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2A556" w14:textId="77777777" w:rsidR="00627A84" w:rsidRPr="004878EA" w:rsidRDefault="00627A84" w:rsidP="00627A84">
      <w:pPr>
        <w:pBdr>
          <w:top w:val="double" w:sz="1" w:space="0" w:color="000000"/>
          <w:left w:val="double" w:sz="1" w:space="0" w:color="000000"/>
          <w:bottom w:val="double" w:sz="1" w:space="0" w:color="000000"/>
          <w:right w:val="double" w:sz="1" w:space="0" w:color="000000"/>
        </w:pBdr>
        <w:shd w:val="clear" w:color="auto" w:fill="F2F2F2"/>
        <w:jc w:val="center"/>
        <w:rPr>
          <w:rFonts w:cs="Calibri"/>
          <w:b/>
          <w:sz w:val="24"/>
          <w:szCs w:val="24"/>
        </w:rPr>
      </w:pPr>
      <w:r w:rsidRPr="004878EA">
        <w:rPr>
          <w:rFonts w:cs="Calibri"/>
          <w:b/>
          <w:sz w:val="24"/>
          <w:szCs w:val="24"/>
        </w:rPr>
        <w:br/>
        <w:t xml:space="preserve">EUROPEAN UNION - SERBIA </w:t>
      </w:r>
      <w:r w:rsidRPr="004878EA">
        <w:rPr>
          <w:rFonts w:cs="Calibri"/>
          <w:b/>
          <w:sz w:val="24"/>
          <w:szCs w:val="24"/>
        </w:rPr>
        <w:br/>
        <w:t xml:space="preserve">STABILISATION and ASSOCIATION </w:t>
      </w:r>
      <w:r w:rsidRPr="004878EA">
        <w:rPr>
          <w:rFonts w:cs="Calibri"/>
          <w:b/>
          <w:sz w:val="24"/>
          <w:szCs w:val="24"/>
        </w:rPr>
        <w:br/>
        <w:t>PARLIAMENTARY COMMITTEE (SAPC)</w:t>
      </w:r>
      <w:r w:rsidRPr="004878EA">
        <w:rPr>
          <w:rFonts w:cs="Calibri"/>
          <w:b/>
          <w:sz w:val="24"/>
          <w:szCs w:val="24"/>
        </w:rPr>
        <w:br/>
      </w:r>
    </w:p>
    <w:p w14:paraId="668D89BD" w14:textId="77777777" w:rsidR="00712A59" w:rsidRPr="004878EA" w:rsidRDefault="007B60F1" w:rsidP="00712A59">
      <w:pPr>
        <w:jc w:val="center"/>
        <w:outlineLvl w:val="0"/>
        <w:rPr>
          <w:rFonts w:asciiTheme="minorHAnsi" w:hAnsiTheme="minorHAnsi" w:cstheme="minorHAnsi"/>
          <w:sz w:val="24"/>
          <w:szCs w:val="24"/>
        </w:rPr>
      </w:pPr>
      <w:r w:rsidRPr="004878EA">
        <w:rPr>
          <w:rFonts w:asciiTheme="minorHAnsi" w:hAnsiTheme="minorHAnsi" w:cstheme="minorHAnsi"/>
          <w:sz w:val="24"/>
          <w:szCs w:val="24"/>
        </w:rPr>
        <w:t>10</w:t>
      </w:r>
      <w:r w:rsidR="00712A59" w:rsidRPr="004878EA">
        <w:rPr>
          <w:rFonts w:asciiTheme="minorHAnsi" w:hAnsiTheme="minorHAnsi" w:cstheme="minorHAnsi"/>
          <w:sz w:val="24"/>
          <w:szCs w:val="24"/>
        </w:rPr>
        <w:t>th Meeting</w:t>
      </w:r>
    </w:p>
    <w:p w14:paraId="5EEA0C06" w14:textId="77777777" w:rsidR="00712A59" w:rsidRPr="004878EA" w:rsidRDefault="00431B44" w:rsidP="00712A59">
      <w:pPr>
        <w:jc w:val="center"/>
        <w:outlineLvl w:val="0"/>
        <w:rPr>
          <w:rFonts w:asciiTheme="minorHAnsi" w:hAnsiTheme="minorHAnsi" w:cstheme="minorHAnsi"/>
          <w:sz w:val="24"/>
          <w:szCs w:val="24"/>
        </w:rPr>
      </w:pPr>
      <w:r>
        <w:rPr>
          <w:rFonts w:asciiTheme="minorHAnsi" w:hAnsiTheme="minorHAnsi" w:cstheme="minorHAnsi"/>
          <w:sz w:val="24"/>
          <w:szCs w:val="24"/>
        </w:rPr>
        <w:t>27</w:t>
      </w:r>
      <w:r w:rsidR="00712A59" w:rsidRPr="004878EA">
        <w:rPr>
          <w:rFonts w:asciiTheme="minorHAnsi" w:hAnsiTheme="minorHAnsi" w:cstheme="minorHAnsi"/>
          <w:sz w:val="24"/>
          <w:szCs w:val="24"/>
        </w:rPr>
        <w:t xml:space="preserve"> </w:t>
      </w:r>
      <w:r w:rsidR="007B60F1" w:rsidRPr="004878EA">
        <w:rPr>
          <w:rFonts w:asciiTheme="minorHAnsi" w:hAnsiTheme="minorHAnsi" w:cstheme="minorHAnsi"/>
          <w:sz w:val="24"/>
          <w:szCs w:val="24"/>
        </w:rPr>
        <w:t>March</w:t>
      </w:r>
      <w:r w:rsidR="00712A59" w:rsidRPr="004878EA">
        <w:rPr>
          <w:rFonts w:asciiTheme="minorHAnsi" w:hAnsiTheme="minorHAnsi" w:cstheme="minorHAnsi"/>
          <w:sz w:val="24"/>
          <w:szCs w:val="24"/>
        </w:rPr>
        <w:t xml:space="preserve"> 201</w:t>
      </w:r>
      <w:r w:rsidR="007B60F1" w:rsidRPr="004878EA">
        <w:rPr>
          <w:rFonts w:asciiTheme="minorHAnsi" w:hAnsiTheme="minorHAnsi" w:cstheme="minorHAnsi"/>
          <w:sz w:val="24"/>
          <w:szCs w:val="24"/>
        </w:rPr>
        <w:t>9</w:t>
      </w:r>
      <w:r w:rsidR="00712A59" w:rsidRPr="004878EA">
        <w:rPr>
          <w:rFonts w:asciiTheme="minorHAnsi" w:hAnsiTheme="minorHAnsi" w:cstheme="minorHAnsi"/>
          <w:sz w:val="24"/>
          <w:szCs w:val="24"/>
        </w:rPr>
        <w:br/>
      </w:r>
      <w:r w:rsidR="007B60F1" w:rsidRPr="004878EA">
        <w:rPr>
          <w:rFonts w:asciiTheme="minorHAnsi" w:hAnsiTheme="minorHAnsi" w:cstheme="minorHAnsi"/>
          <w:sz w:val="24"/>
          <w:szCs w:val="24"/>
        </w:rPr>
        <w:t>Strasbourg</w:t>
      </w:r>
    </w:p>
    <w:p w14:paraId="53DC1F64" w14:textId="77777777" w:rsidR="00712A59" w:rsidRPr="004878EA" w:rsidRDefault="00712A59" w:rsidP="00712A59">
      <w:pPr>
        <w:jc w:val="center"/>
        <w:outlineLvl w:val="0"/>
        <w:rPr>
          <w:rFonts w:asciiTheme="minorHAnsi" w:hAnsiTheme="minorHAnsi" w:cstheme="minorHAnsi"/>
          <w:sz w:val="24"/>
          <w:szCs w:val="24"/>
        </w:rPr>
      </w:pPr>
    </w:p>
    <w:p w14:paraId="3EAD17AB" w14:textId="77777777" w:rsidR="00712A59" w:rsidRPr="004878EA" w:rsidRDefault="00712A59" w:rsidP="00712A59">
      <w:pPr>
        <w:jc w:val="center"/>
        <w:outlineLvl w:val="0"/>
        <w:rPr>
          <w:rFonts w:asciiTheme="minorHAnsi" w:hAnsiTheme="minorHAnsi" w:cstheme="minorHAnsi"/>
          <w:b/>
          <w:bCs/>
          <w:sz w:val="24"/>
          <w:szCs w:val="24"/>
        </w:rPr>
      </w:pPr>
      <w:r w:rsidRPr="004878EA">
        <w:rPr>
          <w:rFonts w:asciiTheme="minorHAnsi" w:hAnsiTheme="minorHAnsi" w:cstheme="minorHAnsi"/>
          <w:b/>
          <w:bCs/>
          <w:sz w:val="24"/>
          <w:szCs w:val="24"/>
        </w:rPr>
        <w:t>DECLARATION and RECOMMENDATIONS</w:t>
      </w:r>
    </w:p>
    <w:p w14:paraId="1171DAE2" w14:textId="77777777" w:rsidR="00712A59" w:rsidRPr="004878EA" w:rsidRDefault="00712A59" w:rsidP="009A487A">
      <w:pPr>
        <w:jc w:val="center"/>
        <w:outlineLvl w:val="0"/>
        <w:rPr>
          <w:rFonts w:asciiTheme="minorHAnsi" w:hAnsiTheme="minorHAnsi" w:cstheme="minorHAnsi"/>
          <w:b/>
          <w:bCs/>
          <w:sz w:val="24"/>
          <w:szCs w:val="24"/>
        </w:rPr>
      </w:pPr>
    </w:p>
    <w:p w14:paraId="57E6C8D2" w14:textId="77777777" w:rsidR="00712A59" w:rsidRPr="004878EA" w:rsidRDefault="00712A59" w:rsidP="00AD58B4">
      <w:pPr>
        <w:jc w:val="both"/>
        <w:rPr>
          <w:rFonts w:asciiTheme="minorHAnsi" w:hAnsiTheme="minorHAnsi" w:cstheme="minorHAnsi"/>
          <w:sz w:val="24"/>
          <w:szCs w:val="24"/>
        </w:rPr>
      </w:pPr>
      <w:r w:rsidRPr="004878EA">
        <w:rPr>
          <w:rFonts w:asciiTheme="minorHAnsi" w:hAnsiTheme="minorHAnsi" w:cstheme="minorHAnsi"/>
          <w:sz w:val="24"/>
          <w:szCs w:val="24"/>
        </w:rPr>
        <w:t xml:space="preserve">The European Union-Serbia Stabilisation and Association Parliamentary Committee (SAPC) held its </w:t>
      </w:r>
      <w:r w:rsidR="007B60F1" w:rsidRPr="004878EA">
        <w:rPr>
          <w:rFonts w:asciiTheme="minorHAnsi" w:hAnsiTheme="minorHAnsi" w:cstheme="minorHAnsi"/>
          <w:sz w:val="24"/>
          <w:szCs w:val="24"/>
        </w:rPr>
        <w:t>tenth</w:t>
      </w:r>
      <w:r w:rsidRPr="004878EA">
        <w:rPr>
          <w:rFonts w:asciiTheme="minorHAnsi" w:hAnsiTheme="minorHAnsi" w:cstheme="minorHAnsi"/>
          <w:sz w:val="24"/>
          <w:szCs w:val="24"/>
        </w:rPr>
        <w:t xml:space="preserve"> meeting </w:t>
      </w:r>
      <w:r w:rsidR="00AD58B4" w:rsidRPr="004878EA">
        <w:rPr>
          <w:rFonts w:asciiTheme="minorHAnsi" w:hAnsiTheme="minorHAnsi" w:cstheme="minorHAnsi"/>
          <w:sz w:val="24"/>
          <w:szCs w:val="24"/>
        </w:rPr>
        <w:t xml:space="preserve">in </w:t>
      </w:r>
      <w:r w:rsidR="007B60F1" w:rsidRPr="004878EA">
        <w:rPr>
          <w:rFonts w:asciiTheme="minorHAnsi" w:hAnsiTheme="minorHAnsi" w:cstheme="minorHAnsi"/>
          <w:sz w:val="24"/>
          <w:szCs w:val="24"/>
        </w:rPr>
        <w:t>Strasbourg</w:t>
      </w:r>
      <w:r w:rsidR="00AD58B4" w:rsidRPr="004878EA">
        <w:rPr>
          <w:rFonts w:asciiTheme="minorHAnsi" w:hAnsiTheme="minorHAnsi" w:cstheme="minorHAnsi"/>
          <w:sz w:val="24"/>
          <w:szCs w:val="24"/>
        </w:rPr>
        <w:t xml:space="preserve"> </w:t>
      </w:r>
      <w:r w:rsidRPr="004878EA">
        <w:rPr>
          <w:rFonts w:asciiTheme="minorHAnsi" w:hAnsiTheme="minorHAnsi" w:cstheme="minorHAnsi"/>
          <w:sz w:val="24"/>
          <w:szCs w:val="24"/>
        </w:rPr>
        <w:t xml:space="preserve">on </w:t>
      </w:r>
      <w:r w:rsidR="00574377">
        <w:rPr>
          <w:rFonts w:asciiTheme="minorHAnsi" w:hAnsiTheme="minorHAnsi" w:cstheme="minorHAnsi"/>
          <w:sz w:val="24"/>
          <w:szCs w:val="24"/>
        </w:rPr>
        <w:t>27</w:t>
      </w:r>
      <w:r w:rsidR="007B60F1" w:rsidRPr="004878EA">
        <w:rPr>
          <w:rFonts w:asciiTheme="minorHAnsi" w:hAnsiTheme="minorHAnsi" w:cstheme="minorHAnsi"/>
          <w:sz w:val="24"/>
          <w:szCs w:val="24"/>
        </w:rPr>
        <w:t xml:space="preserve"> March</w:t>
      </w:r>
      <w:r w:rsidRPr="004878EA">
        <w:rPr>
          <w:rFonts w:asciiTheme="minorHAnsi" w:hAnsiTheme="minorHAnsi" w:cstheme="minorHAnsi"/>
          <w:sz w:val="24"/>
          <w:szCs w:val="24"/>
        </w:rPr>
        <w:t xml:space="preserve"> 201</w:t>
      </w:r>
      <w:r w:rsidR="007B60F1" w:rsidRPr="004878EA">
        <w:rPr>
          <w:rFonts w:asciiTheme="minorHAnsi" w:hAnsiTheme="minorHAnsi" w:cstheme="minorHAnsi"/>
          <w:sz w:val="24"/>
          <w:szCs w:val="24"/>
        </w:rPr>
        <w:t>9</w:t>
      </w:r>
      <w:r w:rsidRPr="004878EA">
        <w:rPr>
          <w:rFonts w:asciiTheme="minorHAnsi" w:hAnsiTheme="minorHAnsi" w:cstheme="minorHAnsi"/>
          <w:sz w:val="24"/>
          <w:szCs w:val="24"/>
        </w:rPr>
        <w:t xml:space="preserve">, under the co-chairmanship of Mr Eduard KUKAN for the European Parliament Delegation and Mr Vladimir ORLIĆ for the National Assembly of Republic of Serbia Delegation. </w:t>
      </w:r>
    </w:p>
    <w:p w14:paraId="4BB30D62" w14:textId="77777777" w:rsidR="00712A59" w:rsidRPr="004878EA" w:rsidRDefault="00712A59" w:rsidP="00712A59">
      <w:pPr>
        <w:rPr>
          <w:rFonts w:asciiTheme="minorHAnsi" w:hAnsiTheme="minorHAnsi" w:cstheme="minorHAnsi"/>
          <w:sz w:val="24"/>
          <w:szCs w:val="24"/>
        </w:rPr>
      </w:pPr>
    </w:p>
    <w:p w14:paraId="2F15546D" w14:textId="77777777" w:rsidR="00712A59" w:rsidRDefault="00712A59" w:rsidP="00712A59">
      <w:pPr>
        <w:rPr>
          <w:rFonts w:asciiTheme="minorHAnsi" w:hAnsiTheme="minorHAnsi" w:cstheme="minorHAnsi"/>
          <w:sz w:val="24"/>
          <w:szCs w:val="24"/>
        </w:rPr>
      </w:pPr>
      <w:r w:rsidRPr="004878EA">
        <w:rPr>
          <w:rFonts w:asciiTheme="minorHAnsi" w:hAnsiTheme="minorHAnsi" w:cstheme="minorHAnsi"/>
          <w:sz w:val="24"/>
          <w:szCs w:val="24"/>
        </w:rPr>
        <w:t>It exchanged views with:</w:t>
      </w:r>
    </w:p>
    <w:p w14:paraId="60549BAF" w14:textId="77777777" w:rsidR="004878EA" w:rsidRPr="004878EA" w:rsidRDefault="004878EA" w:rsidP="00712A59">
      <w:pPr>
        <w:rPr>
          <w:rFonts w:asciiTheme="minorHAnsi" w:hAnsiTheme="minorHAnsi" w:cstheme="minorHAnsi"/>
          <w:sz w:val="24"/>
          <w:szCs w:val="24"/>
        </w:rPr>
      </w:pPr>
    </w:p>
    <w:p w14:paraId="264D0FD0" w14:textId="6D26ED9F" w:rsidR="00FB2AEC" w:rsidRPr="009A487A" w:rsidRDefault="001C01E2" w:rsidP="00FB2AEC">
      <w:pPr>
        <w:numPr>
          <w:ilvl w:val="0"/>
          <w:numId w:val="4"/>
        </w:numPr>
        <w:snapToGrid w:val="0"/>
        <w:spacing w:after="120" w:line="276" w:lineRule="auto"/>
        <w:ind w:left="709" w:hanging="425"/>
        <w:jc w:val="both"/>
        <w:outlineLvl w:val="0"/>
        <w:rPr>
          <w:rFonts w:asciiTheme="minorHAnsi" w:hAnsiTheme="minorHAnsi" w:cstheme="minorHAnsi"/>
          <w:sz w:val="24"/>
          <w:szCs w:val="24"/>
        </w:rPr>
      </w:pPr>
      <w:r w:rsidRPr="001C01E2">
        <w:rPr>
          <w:rFonts w:asciiTheme="minorHAnsi" w:hAnsiTheme="minorHAnsi" w:cstheme="minorHAnsi"/>
          <w:b/>
          <w:sz w:val="24"/>
          <w:szCs w:val="24"/>
        </w:rPr>
        <w:t>Mr Jugoslav MILA</w:t>
      </w:r>
      <w:r w:rsidR="005166CF">
        <w:rPr>
          <w:rFonts w:asciiTheme="minorHAnsi" w:hAnsiTheme="minorHAnsi" w:cstheme="minorHAnsi"/>
          <w:b/>
          <w:sz w:val="24"/>
          <w:szCs w:val="24"/>
        </w:rPr>
        <w:t>Č</w:t>
      </w:r>
      <w:r w:rsidRPr="001C01E2">
        <w:rPr>
          <w:rFonts w:asciiTheme="minorHAnsi" w:hAnsiTheme="minorHAnsi" w:cstheme="minorHAnsi"/>
          <w:b/>
          <w:sz w:val="24"/>
          <w:szCs w:val="24"/>
        </w:rPr>
        <w:t>I</w:t>
      </w:r>
      <w:r w:rsidR="005166CF">
        <w:rPr>
          <w:rFonts w:asciiTheme="minorHAnsi" w:hAnsiTheme="minorHAnsi" w:cstheme="minorHAnsi"/>
          <w:b/>
          <w:sz w:val="24"/>
          <w:szCs w:val="24"/>
        </w:rPr>
        <w:t>Ć</w:t>
      </w:r>
      <w:r w:rsidRPr="001C01E2">
        <w:rPr>
          <w:rFonts w:asciiTheme="minorHAnsi" w:hAnsiTheme="minorHAnsi" w:cstheme="minorHAnsi"/>
          <w:sz w:val="24"/>
          <w:szCs w:val="24"/>
        </w:rPr>
        <w:t>, Adviser to the Minister for European Integration and Member of the Negotiation team</w:t>
      </w:r>
      <w:r w:rsidR="00FB2AEC" w:rsidRPr="009A487A">
        <w:rPr>
          <w:rFonts w:asciiTheme="minorHAnsi" w:hAnsiTheme="minorHAnsi" w:cstheme="minorHAnsi"/>
          <w:sz w:val="24"/>
          <w:szCs w:val="24"/>
          <w:lang w:val="en-US"/>
        </w:rPr>
        <w:t xml:space="preserve">, </w:t>
      </w:r>
      <w:r w:rsidR="00FB2AEC" w:rsidRPr="009A487A">
        <w:rPr>
          <w:rFonts w:asciiTheme="minorHAnsi" w:hAnsiTheme="minorHAnsi" w:cstheme="minorHAnsi"/>
          <w:sz w:val="24"/>
          <w:szCs w:val="24"/>
        </w:rPr>
        <w:t>on behalf of the Government of Serbia</w:t>
      </w:r>
      <w:r w:rsidR="00FB2AEC">
        <w:rPr>
          <w:rFonts w:asciiTheme="minorHAnsi" w:hAnsiTheme="minorHAnsi" w:cstheme="minorHAnsi"/>
          <w:sz w:val="24"/>
          <w:szCs w:val="24"/>
        </w:rPr>
        <w:t>,</w:t>
      </w:r>
    </w:p>
    <w:p w14:paraId="061FB99A" w14:textId="2381944E" w:rsidR="00007CB6" w:rsidRPr="00007CB6" w:rsidRDefault="00007CB6" w:rsidP="00007CB6">
      <w:pPr>
        <w:numPr>
          <w:ilvl w:val="0"/>
          <w:numId w:val="4"/>
        </w:numPr>
        <w:snapToGrid w:val="0"/>
        <w:spacing w:after="120" w:line="276" w:lineRule="auto"/>
        <w:ind w:left="709" w:hanging="425"/>
        <w:jc w:val="both"/>
        <w:outlineLvl w:val="0"/>
        <w:rPr>
          <w:rFonts w:asciiTheme="minorHAnsi" w:hAnsiTheme="minorHAnsi" w:cstheme="minorHAnsi"/>
          <w:sz w:val="24"/>
          <w:szCs w:val="24"/>
        </w:rPr>
      </w:pPr>
      <w:proofErr w:type="spellStart"/>
      <w:r w:rsidRPr="00FA3FEF">
        <w:rPr>
          <w:b/>
          <w:sz w:val="24"/>
          <w:szCs w:val="24"/>
          <w:lang w:val="en-US"/>
        </w:rPr>
        <w:t>Mr</w:t>
      </w:r>
      <w:proofErr w:type="spellEnd"/>
      <w:r w:rsidRPr="00FA3FEF">
        <w:rPr>
          <w:b/>
          <w:sz w:val="24"/>
          <w:szCs w:val="24"/>
          <w:lang w:val="en-US"/>
        </w:rPr>
        <w:t xml:space="preserve"> G</w:t>
      </w:r>
      <w:r w:rsidRPr="00007CB6">
        <w:rPr>
          <w:b/>
          <w:sz w:val="24"/>
          <w:szCs w:val="24"/>
          <w:lang w:val="en-US"/>
        </w:rPr>
        <w:t xml:space="preserve">eorge </w:t>
      </w:r>
      <w:r w:rsidR="00F519A6" w:rsidRPr="00007CB6">
        <w:rPr>
          <w:b/>
          <w:sz w:val="24"/>
          <w:szCs w:val="24"/>
          <w:lang w:val="en-US"/>
        </w:rPr>
        <w:t>C</w:t>
      </w:r>
      <w:r w:rsidR="00F519A6">
        <w:rPr>
          <w:b/>
          <w:sz w:val="24"/>
          <w:szCs w:val="24"/>
          <w:lang w:val="en-US"/>
        </w:rPr>
        <w:t>IAMBA</w:t>
      </w:r>
      <w:r w:rsidR="00712A59" w:rsidRPr="00007CB6">
        <w:rPr>
          <w:rFonts w:asciiTheme="minorHAnsi" w:eastAsia="Times New Roman" w:hAnsiTheme="minorHAnsi" w:cstheme="minorHAnsi"/>
          <w:b/>
          <w:bCs/>
          <w:sz w:val="24"/>
          <w:szCs w:val="24"/>
        </w:rPr>
        <w:t xml:space="preserve">, </w:t>
      </w:r>
      <w:r w:rsidRPr="00007CB6">
        <w:rPr>
          <w:lang w:val="en-US"/>
        </w:rPr>
        <w:t>Minister delegate for European Affairs,</w:t>
      </w:r>
      <w:r w:rsidRPr="00007CB6">
        <w:rPr>
          <w:rFonts w:asciiTheme="minorHAnsi" w:eastAsia="Times New Roman" w:hAnsiTheme="minorHAnsi" w:cstheme="minorHAnsi"/>
          <w:sz w:val="24"/>
          <w:szCs w:val="24"/>
        </w:rPr>
        <w:t xml:space="preserve"> </w:t>
      </w:r>
      <w:r w:rsidR="00712A59" w:rsidRPr="009A487A">
        <w:rPr>
          <w:rFonts w:asciiTheme="minorHAnsi" w:eastAsia="Times New Roman" w:hAnsiTheme="minorHAnsi" w:cstheme="minorHAnsi"/>
          <w:sz w:val="24"/>
          <w:szCs w:val="24"/>
        </w:rPr>
        <w:t xml:space="preserve">on behalf of the </w:t>
      </w:r>
      <w:r w:rsidR="003E2DCC" w:rsidRPr="009A487A">
        <w:rPr>
          <w:rFonts w:asciiTheme="minorHAnsi" w:eastAsia="Times New Roman" w:hAnsiTheme="minorHAnsi" w:cstheme="minorHAnsi"/>
          <w:sz w:val="24"/>
          <w:szCs w:val="24"/>
        </w:rPr>
        <w:t>Romanian</w:t>
      </w:r>
      <w:r w:rsidR="00712A59" w:rsidRPr="009A487A">
        <w:rPr>
          <w:rFonts w:asciiTheme="minorHAnsi" w:eastAsia="Times New Roman" w:hAnsiTheme="minorHAnsi" w:cstheme="minorHAnsi"/>
          <w:sz w:val="24"/>
          <w:szCs w:val="24"/>
        </w:rPr>
        <w:t xml:space="preserve"> Presidency-in-Office of the Council,</w:t>
      </w:r>
      <w:r w:rsidRPr="00007CB6">
        <w:rPr>
          <w:color w:val="1F497D"/>
          <w:lang w:val="en-US"/>
        </w:rPr>
        <w:t xml:space="preserve"> </w:t>
      </w:r>
    </w:p>
    <w:p w14:paraId="40D0A565" w14:textId="2FE3D99B" w:rsidR="00A06883" w:rsidRPr="00A06883" w:rsidRDefault="00A06883" w:rsidP="00A06883">
      <w:pPr>
        <w:numPr>
          <w:ilvl w:val="0"/>
          <w:numId w:val="4"/>
        </w:numPr>
        <w:snapToGrid w:val="0"/>
        <w:spacing w:after="120" w:line="276" w:lineRule="auto"/>
        <w:ind w:left="709" w:hanging="425"/>
        <w:jc w:val="both"/>
        <w:outlineLvl w:val="0"/>
        <w:rPr>
          <w:rFonts w:asciiTheme="minorHAnsi" w:hAnsiTheme="minorHAnsi" w:cstheme="minorHAnsi"/>
          <w:sz w:val="24"/>
          <w:szCs w:val="24"/>
        </w:rPr>
      </w:pPr>
      <w:r w:rsidRPr="00A06883">
        <w:rPr>
          <w:rFonts w:asciiTheme="minorHAnsi" w:eastAsia="Times New Roman" w:hAnsiTheme="minorHAnsi" w:cstheme="minorHAnsi"/>
          <w:b/>
          <w:bCs/>
          <w:sz w:val="24"/>
          <w:szCs w:val="24"/>
        </w:rPr>
        <w:t>Mr Christos MAKRIDIS</w:t>
      </w:r>
      <w:r w:rsidRPr="00A06883">
        <w:rPr>
          <w:rFonts w:asciiTheme="minorHAnsi" w:eastAsia="Times New Roman" w:hAnsiTheme="minorHAnsi" w:cstheme="minorHAnsi"/>
          <w:bCs/>
          <w:sz w:val="24"/>
          <w:szCs w:val="24"/>
        </w:rPr>
        <w:t xml:space="preserve">, </w:t>
      </w:r>
      <w:r w:rsidRPr="00A06883">
        <w:rPr>
          <w:rFonts w:asciiTheme="minorHAnsi" w:eastAsia="Times New Roman" w:hAnsiTheme="minorHAnsi" w:cstheme="minorHAnsi"/>
          <w:sz w:val="24"/>
          <w:szCs w:val="24"/>
        </w:rPr>
        <w:t xml:space="preserve">Acting Head of Unit for Serbia, </w:t>
      </w:r>
      <w:r w:rsidRPr="00DD7279">
        <w:rPr>
          <w:rFonts w:cs="Calibri"/>
          <w:sz w:val="24"/>
          <w:szCs w:val="24"/>
        </w:rPr>
        <w:t>Directorate General for European Neighbourhood Policy &amp; Enlargement Negotiations</w:t>
      </w:r>
      <w:r w:rsidRPr="00A06883">
        <w:rPr>
          <w:rFonts w:asciiTheme="minorHAnsi" w:eastAsia="Times New Roman" w:hAnsiTheme="minorHAnsi" w:cstheme="minorHAnsi"/>
          <w:sz w:val="24"/>
          <w:szCs w:val="24"/>
        </w:rPr>
        <w:t>, on behalf of the European Commission</w:t>
      </w:r>
      <w:r>
        <w:rPr>
          <w:rFonts w:asciiTheme="minorHAnsi" w:eastAsia="Times New Roman" w:hAnsiTheme="minorHAnsi" w:cstheme="minorHAnsi"/>
          <w:sz w:val="24"/>
          <w:szCs w:val="24"/>
        </w:rPr>
        <w:t>;</w:t>
      </w:r>
    </w:p>
    <w:p w14:paraId="73D4EC82" w14:textId="77777777" w:rsidR="003E2DCC" w:rsidRPr="004878EA" w:rsidRDefault="00AB4341" w:rsidP="00A06883">
      <w:pPr>
        <w:numPr>
          <w:ilvl w:val="0"/>
          <w:numId w:val="4"/>
        </w:numPr>
        <w:snapToGrid w:val="0"/>
        <w:spacing w:after="120" w:line="276" w:lineRule="auto"/>
        <w:ind w:left="709" w:hanging="425"/>
        <w:jc w:val="both"/>
        <w:outlineLvl w:val="0"/>
        <w:rPr>
          <w:rFonts w:asciiTheme="minorHAnsi" w:hAnsiTheme="minorHAnsi" w:cstheme="minorHAnsi"/>
          <w:sz w:val="24"/>
          <w:szCs w:val="24"/>
        </w:rPr>
      </w:pPr>
      <w:r w:rsidRPr="004878EA">
        <w:rPr>
          <w:b/>
          <w:sz w:val="24"/>
          <w:szCs w:val="24"/>
        </w:rPr>
        <w:t>Mr Clive RUMBOLD</w:t>
      </w:r>
      <w:r w:rsidRPr="004878EA">
        <w:rPr>
          <w:sz w:val="24"/>
          <w:szCs w:val="24"/>
        </w:rPr>
        <w:t>, Deputy Head of Division 'Western Balkans' in the European External Action Service</w:t>
      </w:r>
      <w:r w:rsidR="003E2DCC" w:rsidRPr="004878EA">
        <w:rPr>
          <w:rFonts w:asciiTheme="minorHAnsi" w:hAnsiTheme="minorHAnsi" w:cstheme="minorHAnsi"/>
          <w:sz w:val="24"/>
          <w:szCs w:val="24"/>
        </w:rPr>
        <w:t>, on behalf of the European External Action Service</w:t>
      </w:r>
      <w:r w:rsidR="00FA5F42" w:rsidRPr="004878EA">
        <w:rPr>
          <w:rFonts w:asciiTheme="minorHAnsi" w:hAnsiTheme="minorHAnsi" w:cstheme="minorHAnsi"/>
          <w:sz w:val="24"/>
          <w:szCs w:val="24"/>
        </w:rPr>
        <w:t>,</w:t>
      </w:r>
    </w:p>
    <w:p w14:paraId="7F0B7A7F" w14:textId="77777777" w:rsidR="00712A59" w:rsidRPr="004878EA" w:rsidRDefault="00712A59" w:rsidP="00712A59">
      <w:pPr>
        <w:spacing w:after="120" w:line="276" w:lineRule="auto"/>
        <w:ind w:left="709"/>
        <w:contextualSpacing/>
        <w:outlineLvl w:val="0"/>
        <w:rPr>
          <w:rFonts w:asciiTheme="minorHAnsi" w:hAnsiTheme="minorHAnsi" w:cstheme="minorHAnsi"/>
          <w:sz w:val="24"/>
          <w:szCs w:val="24"/>
        </w:rPr>
      </w:pPr>
    </w:p>
    <w:p w14:paraId="76675CF5" w14:textId="77777777" w:rsidR="006D3D1C" w:rsidRPr="004878EA" w:rsidRDefault="00712A59" w:rsidP="006D3D1C">
      <w:pPr>
        <w:rPr>
          <w:rFonts w:asciiTheme="minorHAnsi" w:hAnsiTheme="minorHAnsi" w:cstheme="minorHAnsi"/>
          <w:sz w:val="24"/>
          <w:szCs w:val="24"/>
        </w:rPr>
      </w:pPr>
      <w:r w:rsidRPr="004878EA">
        <w:rPr>
          <w:rFonts w:asciiTheme="minorHAnsi" w:hAnsiTheme="minorHAnsi" w:cstheme="minorHAnsi"/>
          <w:sz w:val="24"/>
          <w:szCs w:val="24"/>
        </w:rPr>
        <w:t>The members of the Stabilisation and Association Parliamentary Committee addressed the following subjects:</w:t>
      </w:r>
    </w:p>
    <w:p w14:paraId="766628E6" w14:textId="77777777" w:rsidR="00712A59" w:rsidRPr="004878EA" w:rsidRDefault="00712A59" w:rsidP="006D3D1C">
      <w:pPr>
        <w:pStyle w:val="ListParagraph"/>
        <w:numPr>
          <w:ilvl w:val="0"/>
          <w:numId w:val="8"/>
        </w:numPr>
        <w:rPr>
          <w:rFonts w:asciiTheme="minorHAnsi" w:hAnsiTheme="minorHAnsi" w:cstheme="minorHAnsi"/>
        </w:rPr>
      </w:pPr>
      <w:r w:rsidRPr="004878EA">
        <w:rPr>
          <w:rFonts w:asciiTheme="minorHAnsi" w:hAnsiTheme="minorHAnsi" w:cstheme="minorHAnsi"/>
        </w:rPr>
        <w:t>State of play of the accession negotiations and EU-Serbia relations;</w:t>
      </w:r>
    </w:p>
    <w:p w14:paraId="483BF02C" w14:textId="77777777" w:rsidR="006D3D1C" w:rsidRPr="004878EA" w:rsidRDefault="006D3D1C" w:rsidP="006D3D1C">
      <w:pPr>
        <w:pStyle w:val="ListParagraph"/>
        <w:rPr>
          <w:rFonts w:asciiTheme="minorHAnsi" w:hAnsiTheme="minorHAnsi" w:cstheme="minorHAnsi"/>
        </w:rPr>
      </w:pPr>
    </w:p>
    <w:p w14:paraId="3E79A220" w14:textId="77777777" w:rsidR="00712A59" w:rsidRPr="004878EA" w:rsidRDefault="006D3D1C" w:rsidP="00712A59">
      <w:pPr>
        <w:numPr>
          <w:ilvl w:val="0"/>
          <w:numId w:val="1"/>
        </w:numPr>
        <w:spacing w:after="120" w:line="276" w:lineRule="auto"/>
        <w:ind w:left="709" w:hanging="357"/>
        <w:outlineLvl w:val="0"/>
        <w:rPr>
          <w:rFonts w:asciiTheme="minorHAnsi" w:hAnsiTheme="minorHAnsi" w:cstheme="minorHAnsi"/>
          <w:sz w:val="24"/>
          <w:szCs w:val="24"/>
        </w:rPr>
      </w:pPr>
      <w:r w:rsidRPr="004878EA">
        <w:rPr>
          <w:rFonts w:asciiTheme="minorHAnsi" w:hAnsiTheme="minorHAnsi" w:cstheme="minorHAnsi"/>
          <w:sz w:val="24"/>
          <w:szCs w:val="24"/>
        </w:rPr>
        <w:t>Dialogue between Belgrade and Pristina</w:t>
      </w:r>
      <w:r w:rsidR="00712A59" w:rsidRPr="004878EA">
        <w:rPr>
          <w:rFonts w:asciiTheme="minorHAnsi" w:hAnsiTheme="minorHAnsi" w:cstheme="minorHAnsi"/>
          <w:sz w:val="24"/>
          <w:szCs w:val="24"/>
        </w:rPr>
        <w:t>;</w:t>
      </w:r>
    </w:p>
    <w:p w14:paraId="5B4D6CCE" w14:textId="2B914C74" w:rsidR="00712A59" w:rsidRPr="00EA0E11" w:rsidRDefault="00712A59" w:rsidP="009A487A">
      <w:pPr>
        <w:tabs>
          <w:tab w:val="left" w:pos="426"/>
        </w:tabs>
        <w:jc w:val="both"/>
        <w:rPr>
          <w:rFonts w:asciiTheme="minorHAnsi" w:hAnsiTheme="minorHAnsi" w:cstheme="minorHAnsi"/>
          <w:sz w:val="24"/>
          <w:szCs w:val="24"/>
        </w:rPr>
      </w:pPr>
      <w:r w:rsidRPr="004878EA">
        <w:rPr>
          <w:rFonts w:asciiTheme="minorHAnsi" w:hAnsiTheme="minorHAnsi" w:cstheme="minorHAnsi"/>
          <w:sz w:val="24"/>
          <w:szCs w:val="24"/>
        </w:rPr>
        <w:t xml:space="preserve">The Stabilisation and Association Parliamentary Committee, in accordance with Rule 7 of its Rules of Procedure and Article 125 of the EU-Serbia Stabilisation and Association Agreement, </w:t>
      </w:r>
      <w:r w:rsidRPr="004878EA">
        <w:rPr>
          <w:rFonts w:asciiTheme="minorHAnsi" w:hAnsiTheme="minorHAnsi" w:cstheme="minorHAnsi"/>
          <w:sz w:val="24"/>
          <w:szCs w:val="24"/>
        </w:rPr>
        <w:lastRenderedPageBreak/>
        <w:t xml:space="preserve">addressed the following Declaration and Recommendations to the Stabilisation and </w:t>
      </w:r>
      <w:r w:rsidRPr="00EA0E11">
        <w:rPr>
          <w:rFonts w:asciiTheme="minorHAnsi" w:hAnsiTheme="minorHAnsi" w:cstheme="minorHAnsi"/>
          <w:sz w:val="24"/>
          <w:szCs w:val="24"/>
        </w:rPr>
        <w:t>Association Council and to the institutions of Serbia and of the European Union:</w:t>
      </w:r>
    </w:p>
    <w:p w14:paraId="44540A1B" w14:textId="40EA11D0" w:rsidR="00DA6FEE" w:rsidRPr="00EA0E11" w:rsidRDefault="00DA6FEE" w:rsidP="00DA6FEE">
      <w:pPr>
        <w:pStyle w:val="ListParagraph"/>
        <w:numPr>
          <w:ilvl w:val="0"/>
          <w:numId w:val="6"/>
        </w:numPr>
        <w:rPr>
          <w:rFonts w:asciiTheme="minorHAnsi" w:hAnsiTheme="minorHAnsi" w:cstheme="minorHAnsi"/>
          <w:b/>
        </w:rPr>
      </w:pPr>
      <w:r w:rsidRPr="00EA0E11">
        <w:rPr>
          <w:rFonts w:ascii="Calibri" w:hAnsi="Calibri" w:cs="Calibri"/>
        </w:rPr>
        <w:t>Welcomed</w:t>
      </w:r>
      <w:r w:rsidR="00712A59" w:rsidRPr="00EA0E11">
        <w:rPr>
          <w:rFonts w:ascii="Calibri" w:hAnsi="Calibri" w:cs="Calibri"/>
        </w:rPr>
        <w:t xml:space="preserve"> the continued progress of Serbia made in the accession negotiations, bringing</w:t>
      </w:r>
      <w:r w:rsidR="00712A59" w:rsidRPr="002F08EF">
        <w:rPr>
          <w:rFonts w:ascii="Calibri" w:hAnsi="Calibri" w:cs="Calibri"/>
        </w:rPr>
        <w:t xml:space="preserve"> the total</w:t>
      </w:r>
      <w:r w:rsidRPr="002F08EF">
        <w:rPr>
          <w:rFonts w:ascii="Calibri" w:hAnsi="Calibri" w:cs="Calibri"/>
        </w:rPr>
        <w:t xml:space="preserve"> number of chapters opened to 16</w:t>
      </w:r>
      <w:r w:rsidR="00397AEE">
        <w:rPr>
          <w:rFonts w:ascii="Calibri" w:hAnsi="Calibri" w:cs="Calibri"/>
        </w:rPr>
        <w:t>, two of which had</w:t>
      </w:r>
      <w:r w:rsidR="00712A59" w:rsidRPr="002F08EF">
        <w:rPr>
          <w:rFonts w:ascii="Calibri" w:hAnsi="Calibri" w:cs="Calibri"/>
        </w:rPr>
        <w:t xml:space="preserve"> been provisionally closed; </w:t>
      </w:r>
      <w:r w:rsidRPr="002F08EF">
        <w:rPr>
          <w:rFonts w:ascii="Calibri" w:hAnsi="Calibri" w:cs="Calibri"/>
        </w:rPr>
        <w:t xml:space="preserve">expressed support for Serbia’s </w:t>
      </w:r>
      <w:r w:rsidR="005E2002">
        <w:rPr>
          <w:rFonts w:ascii="Calibri" w:hAnsi="Calibri" w:cs="Calibri"/>
        </w:rPr>
        <w:t>2025</w:t>
      </w:r>
      <w:r w:rsidR="00AF1530">
        <w:rPr>
          <w:rFonts w:ascii="Calibri" w:hAnsi="Calibri" w:cs="Calibri"/>
        </w:rPr>
        <w:t xml:space="preserve"> </w:t>
      </w:r>
      <w:r w:rsidRPr="002F08EF">
        <w:rPr>
          <w:rFonts w:ascii="Calibri" w:hAnsi="Calibri" w:cs="Calibri"/>
        </w:rPr>
        <w:t>European perspective</w:t>
      </w:r>
      <w:r w:rsidR="00A55C19">
        <w:rPr>
          <w:rFonts w:ascii="Calibri" w:hAnsi="Calibri" w:cs="Calibri"/>
        </w:rPr>
        <w:t xml:space="preserve"> and recalled that a credible enlargement perspective require</w:t>
      </w:r>
      <w:r w:rsidR="00F93A25">
        <w:rPr>
          <w:rFonts w:ascii="Calibri" w:hAnsi="Calibri" w:cs="Calibri"/>
        </w:rPr>
        <w:t>d</w:t>
      </w:r>
      <w:r w:rsidR="00A55C19">
        <w:rPr>
          <w:rFonts w:ascii="Calibri" w:hAnsi="Calibri" w:cs="Calibri"/>
        </w:rPr>
        <w:t xml:space="preserve"> sustained efforts and irreversible reforms</w:t>
      </w:r>
      <w:r w:rsidR="00987029">
        <w:rPr>
          <w:rFonts w:ascii="Calibri" w:hAnsi="Calibri" w:cs="Calibri"/>
        </w:rPr>
        <w:t>;</w:t>
      </w:r>
      <w:r w:rsidR="00CB7106">
        <w:rPr>
          <w:rFonts w:ascii="Calibri" w:hAnsi="Calibri" w:cs="Calibri"/>
        </w:rPr>
        <w:t xml:space="preserve"> </w:t>
      </w:r>
      <w:r w:rsidR="00D933C0">
        <w:rPr>
          <w:rFonts w:ascii="Calibri" w:hAnsi="Calibri" w:cs="Calibri"/>
        </w:rPr>
        <w:t>welcomed the</w:t>
      </w:r>
      <w:r w:rsidR="009A72C4" w:rsidRPr="009A72C4">
        <w:rPr>
          <w:rFonts w:ascii="Calibri" w:hAnsi="Calibri" w:cs="Calibri"/>
        </w:rPr>
        <w:t xml:space="preserve"> </w:t>
      </w:r>
      <w:r w:rsidR="00FC0221">
        <w:rPr>
          <w:rFonts w:ascii="Calibri" w:hAnsi="Calibri" w:cs="Calibri"/>
        </w:rPr>
        <w:t xml:space="preserve">continuous </w:t>
      </w:r>
      <w:r w:rsidR="00D933C0">
        <w:rPr>
          <w:rFonts w:ascii="Calibri" w:hAnsi="Calibri" w:cs="Calibri"/>
        </w:rPr>
        <w:t>citizens</w:t>
      </w:r>
      <w:r w:rsidR="00D40073">
        <w:rPr>
          <w:rFonts w:ascii="Calibri" w:hAnsi="Calibri" w:cs="Calibri"/>
        </w:rPr>
        <w:t>’</w:t>
      </w:r>
      <w:r w:rsidR="00D933C0">
        <w:rPr>
          <w:rFonts w:ascii="Calibri" w:hAnsi="Calibri" w:cs="Calibri"/>
        </w:rPr>
        <w:t xml:space="preserve"> </w:t>
      </w:r>
      <w:r w:rsidR="009A72C4" w:rsidRPr="009A72C4">
        <w:rPr>
          <w:rFonts w:ascii="Calibri" w:hAnsi="Calibri" w:cs="Calibri"/>
        </w:rPr>
        <w:t xml:space="preserve">support </w:t>
      </w:r>
      <w:r w:rsidR="00D933C0">
        <w:rPr>
          <w:rFonts w:ascii="Calibri" w:hAnsi="Calibri" w:cs="Calibri"/>
        </w:rPr>
        <w:t xml:space="preserve">for </w:t>
      </w:r>
      <w:r w:rsidR="00064FCD">
        <w:rPr>
          <w:rFonts w:ascii="Calibri" w:hAnsi="Calibri" w:cs="Calibri"/>
        </w:rPr>
        <w:t>Serbia’s</w:t>
      </w:r>
      <w:r w:rsidR="009A72C4" w:rsidRPr="009A72C4">
        <w:rPr>
          <w:rFonts w:ascii="Calibri" w:hAnsi="Calibri" w:cs="Calibri"/>
        </w:rPr>
        <w:t xml:space="preserve"> accession to the European Union</w:t>
      </w:r>
      <w:r w:rsidR="00D40073">
        <w:rPr>
          <w:rFonts w:ascii="Calibri" w:hAnsi="Calibri" w:cs="Calibri"/>
        </w:rPr>
        <w:t xml:space="preserve">; </w:t>
      </w:r>
      <w:r w:rsidR="000C2B1F" w:rsidRPr="000C2B1F">
        <w:rPr>
          <w:rFonts w:ascii="Calibri" w:hAnsi="Calibri" w:cs="Calibri"/>
        </w:rPr>
        <w:t>called t</w:t>
      </w:r>
      <w:r w:rsidR="000013A4">
        <w:rPr>
          <w:rFonts w:ascii="Calibri" w:hAnsi="Calibri" w:cs="Calibri"/>
        </w:rPr>
        <w:t>he European Commission and the G</w:t>
      </w:r>
      <w:r w:rsidR="000C2B1F" w:rsidRPr="000C2B1F">
        <w:rPr>
          <w:rFonts w:ascii="Calibri" w:hAnsi="Calibri" w:cs="Calibri"/>
        </w:rPr>
        <w:t>overnment of</w:t>
      </w:r>
      <w:r w:rsidR="00064FCD">
        <w:rPr>
          <w:rFonts w:ascii="Calibri" w:hAnsi="Calibri" w:cs="Calibri"/>
        </w:rPr>
        <w:t xml:space="preserve"> the</w:t>
      </w:r>
      <w:r w:rsidR="000C2B1F" w:rsidRPr="000C2B1F">
        <w:rPr>
          <w:rFonts w:ascii="Calibri" w:hAnsi="Calibri" w:cs="Calibri"/>
        </w:rPr>
        <w:t xml:space="preserve"> Republic of Serbia to continue their coordinated efforts </w:t>
      </w:r>
      <w:r w:rsidR="006157F6">
        <w:rPr>
          <w:rFonts w:ascii="Calibri" w:hAnsi="Calibri" w:cs="Calibri"/>
        </w:rPr>
        <w:t>to</w:t>
      </w:r>
      <w:r w:rsidR="006157F6" w:rsidRPr="000C2B1F">
        <w:rPr>
          <w:rFonts w:ascii="Calibri" w:hAnsi="Calibri" w:cs="Calibri"/>
        </w:rPr>
        <w:t xml:space="preserve"> </w:t>
      </w:r>
      <w:r w:rsidR="000C2B1F" w:rsidRPr="000C2B1F">
        <w:rPr>
          <w:rFonts w:ascii="Calibri" w:hAnsi="Calibri" w:cs="Calibri"/>
        </w:rPr>
        <w:t xml:space="preserve">strengthen the citizens’ awareness of the practical results </w:t>
      </w:r>
      <w:r w:rsidR="00064FCD">
        <w:rPr>
          <w:rFonts w:ascii="Calibri" w:hAnsi="Calibri" w:cs="Calibri"/>
        </w:rPr>
        <w:t xml:space="preserve">and visible benefits </w:t>
      </w:r>
      <w:r w:rsidR="000C2B1F" w:rsidRPr="000C2B1F">
        <w:rPr>
          <w:rFonts w:ascii="Calibri" w:hAnsi="Calibri" w:cs="Calibri"/>
        </w:rPr>
        <w:t>of European integration</w:t>
      </w:r>
      <w:r w:rsidR="00064FCD">
        <w:rPr>
          <w:rFonts w:ascii="Calibri" w:hAnsi="Calibri" w:cs="Calibri"/>
        </w:rPr>
        <w:t xml:space="preserve"> through active communication</w:t>
      </w:r>
      <w:r w:rsidRPr="00EA0E11">
        <w:rPr>
          <w:rFonts w:asciiTheme="minorHAnsi" w:hAnsiTheme="minorHAnsi" w:cstheme="minorHAnsi"/>
        </w:rPr>
        <w:t>;</w:t>
      </w:r>
      <w:r w:rsidR="00A17691" w:rsidRPr="00EA0E11">
        <w:rPr>
          <w:rFonts w:asciiTheme="minorHAnsi" w:hAnsiTheme="minorHAnsi" w:cstheme="minorHAnsi"/>
        </w:rPr>
        <w:t xml:space="preserve"> </w:t>
      </w:r>
      <w:r w:rsidR="00EA0E11" w:rsidRPr="00EA0E11">
        <w:rPr>
          <w:rFonts w:asciiTheme="minorHAnsi" w:hAnsiTheme="minorHAnsi" w:cstheme="minorHAnsi"/>
        </w:rPr>
        <w:t>stressed the importance of the enlargement process as one of the key priorities and called for the European Union to uphold its commitment</w:t>
      </w:r>
      <w:r w:rsidR="00EA0E11" w:rsidRPr="00EA0E11">
        <w:rPr>
          <w:rStyle w:val="Strong"/>
          <w:rFonts w:asciiTheme="minorHAnsi" w:hAnsiTheme="minorHAnsi" w:cstheme="minorHAnsi"/>
          <w:iCs/>
          <w:shd w:val="clear" w:color="auto" w:fill="FFFFFF"/>
        </w:rPr>
        <w:t xml:space="preserve"> </w:t>
      </w:r>
      <w:r w:rsidR="00EA0E11" w:rsidRPr="00EA0E11">
        <w:rPr>
          <w:rStyle w:val="Strong"/>
          <w:rFonts w:asciiTheme="minorHAnsi" w:hAnsiTheme="minorHAnsi" w:cstheme="minorHAnsi"/>
          <w:b w:val="0"/>
          <w:iCs/>
          <w:shd w:val="clear" w:color="auto" w:fill="FFFFFF"/>
        </w:rPr>
        <w:t>in this regard;</w:t>
      </w:r>
    </w:p>
    <w:p w14:paraId="67147D88" w14:textId="77777777" w:rsidR="00F76F71" w:rsidRPr="002F08EF" w:rsidRDefault="00F76F71" w:rsidP="00F76F71">
      <w:pPr>
        <w:pStyle w:val="ListParagraph"/>
      </w:pPr>
    </w:p>
    <w:p w14:paraId="1820AE70" w14:textId="1649EB75" w:rsidR="00DA6FEE" w:rsidRPr="002F08EF" w:rsidRDefault="00DA6FEE" w:rsidP="00DA6FEE">
      <w:pPr>
        <w:pStyle w:val="ListParagraph"/>
        <w:numPr>
          <w:ilvl w:val="0"/>
          <w:numId w:val="6"/>
        </w:numPr>
      </w:pPr>
      <w:r w:rsidRPr="002F08EF">
        <w:rPr>
          <w:rFonts w:ascii="Calibri" w:hAnsi="Calibri" w:cs="Calibri"/>
        </w:rPr>
        <w:t>R</w:t>
      </w:r>
      <w:r w:rsidR="00712A59" w:rsidRPr="002F08EF">
        <w:rPr>
          <w:rFonts w:ascii="Calibri" w:hAnsi="Calibri" w:cs="Calibri"/>
        </w:rPr>
        <w:t xml:space="preserve">ecalled that the country’s consistent progress under rule of law chapters 23 and 24 and in the process of normalisation of relations </w:t>
      </w:r>
      <w:r w:rsidR="003303F9">
        <w:rPr>
          <w:rFonts w:ascii="Calibri" w:hAnsi="Calibri" w:cs="Calibri"/>
        </w:rPr>
        <w:t xml:space="preserve">between Belgrade and Pristina </w:t>
      </w:r>
      <w:r w:rsidR="00712A59" w:rsidRPr="002F08EF">
        <w:rPr>
          <w:rFonts w:ascii="Calibri" w:hAnsi="Calibri" w:cs="Calibri"/>
        </w:rPr>
        <w:t>under chapter 35 remained essential for the overall pace of the negotiating process, in line with the Negotiating Framework, and called for tangible and sustained progress in this regard</w:t>
      </w:r>
      <w:r w:rsidR="009A487A">
        <w:rPr>
          <w:rFonts w:ascii="Calibri" w:hAnsi="Calibri" w:cs="Calibri"/>
        </w:rPr>
        <w:t>;</w:t>
      </w:r>
      <w:r w:rsidR="00EA718D">
        <w:rPr>
          <w:rFonts w:ascii="Calibri" w:hAnsi="Calibri" w:cs="Calibri"/>
        </w:rPr>
        <w:t xml:space="preserve"> </w:t>
      </w:r>
      <w:r w:rsidR="00A2443D">
        <w:rPr>
          <w:rFonts w:ascii="Calibri" w:hAnsi="Calibri" w:cs="Calibri"/>
        </w:rPr>
        <w:t xml:space="preserve">in light of the aforementioned progress </w:t>
      </w:r>
      <w:r w:rsidR="00712A59" w:rsidRPr="002F08EF">
        <w:rPr>
          <w:rFonts w:ascii="Calibri" w:hAnsi="Calibri" w:cs="Calibri"/>
        </w:rPr>
        <w:t>called on the Council and the Commission to support opening of additional technically prepared chapters and underlined the</w:t>
      </w:r>
      <w:r w:rsidR="000646BE">
        <w:rPr>
          <w:rFonts w:ascii="Calibri" w:hAnsi="Calibri" w:cs="Calibri"/>
        </w:rPr>
        <w:t xml:space="preserve"> need for informed, transparent, timely </w:t>
      </w:r>
      <w:r w:rsidR="00712A59" w:rsidRPr="002F08EF">
        <w:rPr>
          <w:rFonts w:ascii="Calibri" w:hAnsi="Calibri" w:cs="Calibri"/>
        </w:rPr>
        <w:t xml:space="preserve">and constructive public debates on the EU, its institutions and the </w:t>
      </w:r>
      <w:r w:rsidR="006D107C">
        <w:rPr>
          <w:rFonts w:ascii="Calibri" w:hAnsi="Calibri" w:cs="Calibri"/>
        </w:rPr>
        <w:t xml:space="preserve">benefits and </w:t>
      </w:r>
      <w:r w:rsidR="00712A59" w:rsidRPr="002F08EF">
        <w:rPr>
          <w:rFonts w:ascii="Calibri" w:hAnsi="Calibri" w:cs="Calibri"/>
        </w:rPr>
        <w:t>implications of membership</w:t>
      </w:r>
      <w:r w:rsidR="006D107C">
        <w:rPr>
          <w:rFonts w:ascii="Calibri" w:hAnsi="Calibri" w:cs="Calibri"/>
        </w:rPr>
        <w:t xml:space="preserve"> including accession related policy reforms</w:t>
      </w:r>
      <w:r w:rsidR="00712A59" w:rsidRPr="002F08EF">
        <w:rPr>
          <w:rFonts w:ascii="Calibri" w:hAnsi="Calibri" w:cs="Calibri"/>
        </w:rPr>
        <w:t xml:space="preserve">; </w:t>
      </w:r>
    </w:p>
    <w:p w14:paraId="63994468" w14:textId="77777777" w:rsidR="00DA6FEE" w:rsidRPr="002F08EF" w:rsidRDefault="00DA6FEE" w:rsidP="00DA6FEE">
      <w:pPr>
        <w:pStyle w:val="ListParagraph"/>
      </w:pPr>
    </w:p>
    <w:p w14:paraId="09E22952" w14:textId="31DDAD3E" w:rsidR="00993C1A" w:rsidRPr="002F08EF" w:rsidRDefault="00E23117" w:rsidP="001F1379">
      <w:pPr>
        <w:pStyle w:val="ListParagraph"/>
        <w:numPr>
          <w:ilvl w:val="0"/>
          <w:numId w:val="6"/>
        </w:numPr>
      </w:pPr>
      <w:r w:rsidRPr="00EA718D">
        <w:rPr>
          <w:rFonts w:ascii="Calibri" w:hAnsi="Calibri" w:cs="Calibri"/>
        </w:rPr>
        <w:t xml:space="preserve">Regretted the current </w:t>
      </w:r>
      <w:r w:rsidR="004312C4" w:rsidRPr="00EA718D">
        <w:rPr>
          <w:rFonts w:ascii="Calibri" w:hAnsi="Calibri" w:cs="Calibri"/>
        </w:rPr>
        <w:t>impasse</w:t>
      </w:r>
      <w:r w:rsidRPr="00EA718D">
        <w:rPr>
          <w:rFonts w:ascii="Calibri" w:hAnsi="Calibri" w:cs="Calibri"/>
        </w:rPr>
        <w:t xml:space="preserve"> in high level talks within the framework of the EU</w:t>
      </w:r>
      <w:r w:rsidRPr="00EA718D">
        <w:rPr>
          <w:rFonts w:ascii="Calibri" w:hAnsi="Calibri" w:cs="Calibri"/>
        </w:rPr>
        <w:noBreakHyphen/>
        <w:t>facilitated</w:t>
      </w:r>
      <w:r w:rsidR="00712A59" w:rsidRPr="00EA718D">
        <w:rPr>
          <w:rFonts w:ascii="Calibri" w:hAnsi="Calibri" w:cs="Calibri"/>
        </w:rPr>
        <w:t xml:space="preserve"> Dialogu</w:t>
      </w:r>
      <w:r w:rsidRPr="00EA718D">
        <w:rPr>
          <w:rFonts w:ascii="Calibri" w:hAnsi="Calibri" w:cs="Calibri"/>
        </w:rPr>
        <w:t>e between Belgrade and Pristina</w:t>
      </w:r>
      <w:r w:rsidR="004312C4" w:rsidRPr="00EA718D">
        <w:rPr>
          <w:rFonts w:ascii="Calibri" w:hAnsi="Calibri" w:cs="Calibri"/>
        </w:rPr>
        <w:t xml:space="preserve"> due to the imposition of 100% tariffs on goods from Serbia and Bosnia and Herzegovina by </w:t>
      </w:r>
      <w:proofErr w:type="spellStart"/>
      <w:r w:rsidR="00F029BE" w:rsidRPr="00EA718D">
        <w:rPr>
          <w:rFonts w:ascii="Calibri" w:hAnsi="Calibri" w:cs="Calibri"/>
        </w:rPr>
        <w:t>Pri</w:t>
      </w:r>
      <w:proofErr w:type="spellEnd"/>
      <w:r w:rsidR="009B3C55">
        <w:rPr>
          <w:rFonts w:ascii="Calibri" w:hAnsi="Calibri" w:cs="Calibri"/>
          <w:lang w:val="uz-Cyrl-UZ"/>
        </w:rPr>
        <w:t>s</w:t>
      </w:r>
      <w:r w:rsidR="00F029BE" w:rsidRPr="00EA718D">
        <w:rPr>
          <w:rFonts w:ascii="Calibri" w:hAnsi="Calibri" w:cs="Calibri"/>
          <w:lang w:val="uz-Cyrl-UZ"/>
        </w:rPr>
        <w:t>tina</w:t>
      </w:r>
      <w:r w:rsidR="00662F21" w:rsidRPr="00EA718D">
        <w:rPr>
          <w:rFonts w:ascii="Calibri" w:hAnsi="Calibri" w:cs="Calibri"/>
          <w:lang w:val="uz-Cyrl-UZ"/>
        </w:rPr>
        <w:t xml:space="preserve"> in November 2018</w:t>
      </w:r>
      <w:r w:rsidR="00191E3A" w:rsidRPr="00EA718D">
        <w:rPr>
          <w:rFonts w:ascii="Calibri" w:hAnsi="Calibri" w:cs="Calibri"/>
          <w:lang w:val="en-US"/>
        </w:rPr>
        <w:t xml:space="preserve">; </w:t>
      </w:r>
      <w:r w:rsidR="00D15BEB" w:rsidRPr="00D15BEB">
        <w:rPr>
          <w:rFonts w:asciiTheme="minorHAnsi" w:eastAsia="Times New Roman" w:hAnsiTheme="minorHAnsi" w:cstheme="minorHAnsi"/>
        </w:rPr>
        <w:t>called on Pristina to revoke witho</w:t>
      </w:r>
      <w:r w:rsidR="007B4070">
        <w:rPr>
          <w:rFonts w:asciiTheme="minorHAnsi" w:eastAsia="Times New Roman" w:hAnsiTheme="minorHAnsi" w:cstheme="minorHAnsi"/>
        </w:rPr>
        <w:t xml:space="preserve">ut further delay these measures, </w:t>
      </w:r>
      <w:r w:rsidR="00D15BEB" w:rsidRPr="00D15BEB">
        <w:rPr>
          <w:rFonts w:asciiTheme="minorHAnsi" w:eastAsia="Times New Roman" w:hAnsiTheme="minorHAnsi" w:cstheme="minorHAnsi"/>
        </w:rPr>
        <w:t>which are in violation of the spirit of the Stabilisation and Association Agreement (SAA) and the letter of the Central European Free Trade Agreement (CEFTA)</w:t>
      </w:r>
      <w:r w:rsidR="00380D6A" w:rsidRPr="00D15BEB">
        <w:rPr>
          <w:rFonts w:asciiTheme="minorHAnsi" w:hAnsiTheme="minorHAnsi" w:cstheme="minorHAnsi"/>
          <w:bCs/>
          <w:iCs/>
        </w:rPr>
        <w:t>;</w:t>
      </w:r>
      <w:r w:rsidR="00CF615D" w:rsidRPr="00EA718D">
        <w:rPr>
          <w:rFonts w:ascii="Calibri" w:hAnsi="Calibri" w:cs="Calibri"/>
        </w:rPr>
        <w:t xml:space="preserve"> </w:t>
      </w:r>
      <w:r w:rsidR="00EC1AD2" w:rsidRPr="00EA718D">
        <w:rPr>
          <w:rFonts w:ascii="Calibri" w:hAnsi="Calibri" w:cs="Calibri"/>
        </w:rPr>
        <w:t xml:space="preserve">reiterated the need </w:t>
      </w:r>
      <w:r w:rsidR="00727032" w:rsidRPr="00EA718D">
        <w:rPr>
          <w:rFonts w:ascii="Calibri" w:hAnsi="Calibri" w:cs="Calibri"/>
        </w:rPr>
        <w:t>for</w:t>
      </w:r>
      <w:r w:rsidR="00EA718D" w:rsidRPr="00EA718D">
        <w:rPr>
          <w:rFonts w:ascii="Calibri" w:hAnsi="Calibri" w:cs="Calibri"/>
        </w:rPr>
        <w:t xml:space="preserve"> </w:t>
      </w:r>
      <w:r w:rsidR="00CF615D" w:rsidRPr="00EA718D">
        <w:rPr>
          <w:rFonts w:ascii="Calibri" w:hAnsi="Calibri" w:cs="Calibri"/>
        </w:rPr>
        <w:t>constructiv</w:t>
      </w:r>
      <w:r w:rsidR="004522C6" w:rsidRPr="00EA718D">
        <w:rPr>
          <w:rFonts w:ascii="Calibri" w:hAnsi="Calibri" w:cs="Calibri"/>
        </w:rPr>
        <w:t>e</w:t>
      </w:r>
      <w:r w:rsidR="00CF615D" w:rsidRPr="00EA718D">
        <w:rPr>
          <w:rFonts w:ascii="Calibri" w:hAnsi="Calibri" w:cs="Calibri"/>
        </w:rPr>
        <w:t xml:space="preserve"> engage</w:t>
      </w:r>
      <w:r w:rsidR="004522C6" w:rsidRPr="00EA718D">
        <w:rPr>
          <w:rFonts w:ascii="Calibri" w:hAnsi="Calibri" w:cs="Calibri"/>
        </w:rPr>
        <w:t>ment</w:t>
      </w:r>
      <w:r w:rsidR="00CF615D" w:rsidRPr="00EA718D">
        <w:rPr>
          <w:rFonts w:ascii="Calibri" w:hAnsi="Calibri" w:cs="Calibri"/>
        </w:rPr>
        <w:t xml:space="preserve"> in the Dialogue</w:t>
      </w:r>
      <w:r w:rsidR="00CF615D" w:rsidRPr="00EA718D">
        <w:rPr>
          <w:rFonts w:asciiTheme="minorHAnsi" w:hAnsiTheme="minorHAnsi"/>
          <w:bCs/>
        </w:rPr>
        <w:t xml:space="preserve"> in order to achieve</w:t>
      </w:r>
      <w:r w:rsidR="00CF615D" w:rsidRPr="00665C46">
        <w:rPr>
          <w:rFonts w:asciiTheme="minorHAnsi" w:hAnsiTheme="minorHAnsi"/>
          <w:bCs/>
        </w:rPr>
        <w:t xml:space="preserve"> a comprehensive and legally binding agreement on normalisation of relations</w:t>
      </w:r>
      <w:r w:rsidR="009A487A">
        <w:rPr>
          <w:rFonts w:asciiTheme="minorHAnsi" w:hAnsiTheme="minorHAnsi"/>
          <w:bCs/>
        </w:rPr>
        <w:t>;</w:t>
      </w:r>
      <w:r w:rsidR="00CF615D" w:rsidRPr="00665C46">
        <w:rPr>
          <w:rFonts w:asciiTheme="minorHAnsi" w:hAnsiTheme="minorHAnsi"/>
          <w:bCs/>
        </w:rPr>
        <w:t xml:space="preserve"> </w:t>
      </w:r>
      <w:r w:rsidR="00712A59" w:rsidRPr="00EA718D">
        <w:rPr>
          <w:rFonts w:asciiTheme="minorHAnsi" w:hAnsiTheme="minorHAnsi"/>
          <w:bCs/>
        </w:rPr>
        <w:t>reiterated</w:t>
      </w:r>
      <w:r w:rsidR="00712A59" w:rsidRPr="002F08EF">
        <w:rPr>
          <w:rFonts w:asciiTheme="minorHAnsi" w:hAnsiTheme="minorHAnsi"/>
          <w:bCs/>
        </w:rPr>
        <w:t xml:space="preserve"> its call for the full implementation </w:t>
      </w:r>
      <w:r w:rsidR="00B1336C">
        <w:rPr>
          <w:rFonts w:asciiTheme="minorHAnsi" w:hAnsiTheme="minorHAnsi"/>
          <w:bCs/>
        </w:rPr>
        <w:t xml:space="preserve"> </w:t>
      </w:r>
      <w:r w:rsidR="00712A59" w:rsidRPr="002F08EF">
        <w:rPr>
          <w:rFonts w:asciiTheme="minorHAnsi" w:hAnsiTheme="minorHAnsi"/>
          <w:bCs/>
        </w:rPr>
        <w:t>of all agreements reached in the EU</w:t>
      </w:r>
      <w:r w:rsidR="00712A59" w:rsidRPr="002F08EF">
        <w:rPr>
          <w:rFonts w:asciiTheme="minorHAnsi" w:hAnsiTheme="minorHAnsi"/>
          <w:bCs/>
        </w:rPr>
        <w:noBreakHyphen/>
        <w:t xml:space="preserve">facilitated Dialogue </w:t>
      </w:r>
      <w:r w:rsidR="00712A59" w:rsidRPr="002F08EF">
        <w:rPr>
          <w:rFonts w:ascii="Calibri" w:hAnsi="Calibri" w:cs="Calibri"/>
        </w:rPr>
        <w:t>and in particular urged to establish the Association/Community of Serb</w:t>
      </w:r>
      <w:r w:rsidR="00712A59" w:rsidRPr="002F08EF">
        <w:rPr>
          <w:rFonts w:ascii="Calibri" w:hAnsi="Calibri" w:cs="Calibri"/>
        </w:rPr>
        <w:noBreakHyphen/>
        <w:t>majority Municipalities and implement the agreement on energy;</w:t>
      </w:r>
      <w:r w:rsidR="00364EA6">
        <w:rPr>
          <w:rFonts w:ascii="Calibri" w:hAnsi="Calibri" w:cs="Calibri"/>
        </w:rPr>
        <w:t xml:space="preserve"> welcomed </w:t>
      </w:r>
      <w:r w:rsidR="001F1586">
        <w:rPr>
          <w:rFonts w:ascii="Calibri" w:hAnsi="Calibri" w:cs="Calibri"/>
        </w:rPr>
        <w:t>the continuing commitment</w:t>
      </w:r>
      <w:r w:rsidR="00364EA6">
        <w:rPr>
          <w:rFonts w:ascii="Calibri" w:hAnsi="Calibri" w:cs="Calibri"/>
        </w:rPr>
        <w:t xml:space="preserve"> by Belgrade in the Dialogue on normalisation of relations with Pristina;</w:t>
      </w:r>
      <w:r w:rsidR="00712A59" w:rsidRPr="002F08EF">
        <w:rPr>
          <w:rFonts w:ascii="Calibri" w:hAnsi="Calibri" w:cs="Calibri"/>
        </w:rPr>
        <w:t xml:space="preserve"> </w:t>
      </w:r>
    </w:p>
    <w:p w14:paraId="4457D29B" w14:textId="77777777" w:rsidR="00993C1A" w:rsidRPr="002F08EF" w:rsidRDefault="00993C1A" w:rsidP="00993C1A">
      <w:pPr>
        <w:pStyle w:val="ListParagraph"/>
      </w:pPr>
    </w:p>
    <w:p w14:paraId="78375767" w14:textId="03A23F6E" w:rsidR="003F3B81" w:rsidRPr="003F3B81" w:rsidRDefault="006723EF" w:rsidP="003F3B81">
      <w:pPr>
        <w:pStyle w:val="ListParagraph"/>
        <w:numPr>
          <w:ilvl w:val="0"/>
          <w:numId w:val="6"/>
        </w:numPr>
        <w:rPr>
          <w:rFonts w:ascii="Calibri" w:eastAsia="Calibri" w:hAnsi="Calibri" w:cs="Calibri"/>
        </w:rPr>
      </w:pPr>
      <w:r>
        <w:rPr>
          <w:rFonts w:ascii="Calibri" w:eastAsia="Calibri" w:hAnsi="Calibri" w:cs="Calibri"/>
        </w:rPr>
        <w:t>Emphasis</w:t>
      </w:r>
      <w:r w:rsidR="00DD78DE" w:rsidRPr="00DD78DE">
        <w:rPr>
          <w:rFonts w:ascii="Calibri" w:eastAsia="Calibri" w:hAnsi="Calibri" w:cs="Calibri"/>
        </w:rPr>
        <w:t>ed the importance of the parliamentary dimension in the EU accession process, as well as the mutual cooperation between national parliaments’ working bodies and the European Parliament;</w:t>
      </w:r>
      <w:r w:rsidR="0021769B">
        <w:rPr>
          <w:rFonts w:ascii="Calibri" w:eastAsia="Calibri" w:hAnsi="Calibri" w:cs="Calibri"/>
        </w:rPr>
        <w:t xml:space="preserve"> </w:t>
      </w:r>
      <w:r w:rsidR="00DD78DE" w:rsidRPr="00DD78DE">
        <w:rPr>
          <w:rFonts w:ascii="Calibri" w:eastAsia="Calibri" w:hAnsi="Calibri" w:cs="Calibri"/>
        </w:rPr>
        <w:t xml:space="preserve">reiterated its concern that frequent use of urgent procedures and other parliamentary practices </w:t>
      </w:r>
      <w:r w:rsidR="008B522B">
        <w:rPr>
          <w:rFonts w:ascii="Calibri" w:eastAsia="Calibri" w:hAnsi="Calibri" w:cs="Calibri"/>
        </w:rPr>
        <w:t xml:space="preserve">could </w:t>
      </w:r>
      <w:r w:rsidR="00DD78DE" w:rsidRPr="00DD78DE">
        <w:rPr>
          <w:rFonts w:ascii="Calibri" w:eastAsia="Calibri" w:hAnsi="Calibri" w:cs="Calibri"/>
        </w:rPr>
        <w:t xml:space="preserve">undermine parliamentary effectiveness, quality and transparency of the law-making process, while not always allowing for sufficient stakeholder and wider public consultation; underlined that the parliament’s oversight function was highly important in this process and that continuous cooperation with Civil Society Organisations (CSOs) could additionally strengthen its role; welcomed the measures taken towards transparency and the consultation process, including public hearings, regular meetings and consultations </w:t>
      </w:r>
      <w:r w:rsidR="00DD78DE" w:rsidRPr="00DD78DE">
        <w:rPr>
          <w:rFonts w:ascii="Calibri" w:eastAsia="Calibri" w:hAnsi="Calibri" w:cs="Calibri"/>
        </w:rPr>
        <w:lastRenderedPageBreak/>
        <w:t>with the National Convention on the European Union (NCEU), as an important part of the negotiation procedure; and commended the cooperation among relevant parliamentary committees, as well as between the European Integration Committee and the NCEU; noted that the relevant Committees considered annual reports of independent state institutions and re</w:t>
      </w:r>
      <w:r w:rsidR="00FC6DCD">
        <w:rPr>
          <w:rFonts w:ascii="Calibri" w:eastAsia="Calibri" w:hAnsi="Calibri" w:cs="Calibri"/>
        </w:rPr>
        <w:t xml:space="preserve">gulatory bodies for the year </w:t>
      </w:r>
      <w:r w:rsidR="00DD78DE" w:rsidRPr="00DD78DE">
        <w:rPr>
          <w:rFonts w:ascii="Calibri" w:eastAsia="Calibri" w:hAnsi="Calibri" w:cs="Calibri"/>
        </w:rPr>
        <w:t xml:space="preserve">2017 in order to submit their proposals for conclusions to the plenary of the National Assembly and </w:t>
      </w:r>
      <w:r w:rsidR="008B522B">
        <w:rPr>
          <w:rFonts w:ascii="Calibri" w:eastAsia="Calibri" w:hAnsi="Calibri" w:cs="Calibri"/>
        </w:rPr>
        <w:t>encouraged</w:t>
      </w:r>
      <w:r w:rsidR="00DD78DE" w:rsidRPr="00DD78DE">
        <w:rPr>
          <w:rFonts w:ascii="Calibri" w:eastAsia="Calibri" w:hAnsi="Calibri" w:cs="Calibri"/>
        </w:rPr>
        <w:t xml:space="preserve"> discussion of such reports</w:t>
      </w:r>
      <w:r w:rsidR="00D90946">
        <w:rPr>
          <w:rFonts w:ascii="Calibri" w:eastAsia="Calibri" w:hAnsi="Calibri" w:cs="Calibri"/>
        </w:rPr>
        <w:t xml:space="preserve"> as well as the most recent annual reports of the European Commission in committees</w:t>
      </w:r>
      <w:r w:rsidR="00B13C4D">
        <w:rPr>
          <w:rFonts w:ascii="Calibri" w:eastAsia="Calibri" w:hAnsi="Calibri" w:cs="Calibri"/>
        </w:rPr>
        <w:t xml:space="preserve"> </w:t>
      </w:r>
      <w:r w:rsidR="00DD78DE" w:rsidRPr="00DD78DE">
        <w:rPr>
          <w:rFonts w:ascii="Calibri" w:eastAsia="Calibri" w:hAnsi="Calibri" w:cs="Calibri"/>
        </w:rPr>
        <w:t>on a regular basis;</w:t>
      </w:r>
    </w:p>
    <w:p w14:paraId="7E20F51D" w14:textId="77777777" w:rsidR="005B2F7C" w:rsidRDefault="005B2F7C" w:rsidP="00242725">
      <w:pPr>
        <w:pStyle w:val="ListParagraph"/>
        <w:autoSpaceDE w:val="0"/>
        <w:autoSpaceDN w:val="0"/>
        <w:adjustRightInd w:val="0"/>
        <w:rPr>
          <w:rFonts w:asciiTheme="minorHAnsi" w:hAnsiTheme="minorHAnsi" w:cstheme="minorHAnsi"/>
        </w:rPr>
      </w:pPr>
    </w:p>
    <w:p w14:paraId="7CCA2C2C" w14:textId="35C96397" w:rsidR="00BB4479" w:rsidRPr="00E06239" w:rsidRDefault="00BB4479" w:rsidP="00E06239">
      <w:pPr>
        <w:pStyle w:val="ListParagraph"/>
        <w:numPr>
          <w:ilvl w:val="0"/>
          <w:numId w:val="6"/>
        </w:numPr>
        <w:autoSpaceDE w:val="0"/>
        <w:autoSpaceDN w:val="0"/>
        <w:adjustRightInd w:val="0"/>
        <w:rPr>
          <w:rFonts w:asciiTheme="minorHAnsi" w:hAnsiTheme="minorHAnsi" w:cstheme="minorHAnsi"/>
        </w:rPr>
      </w:pPr>
      <w:r w:rsidRPr="00E06239">
        <w:rPr>
          <w:rFonts w:asciiTheme="minorHAnsi" w:hAnsiTheme="minorHAnsi" w:cstheme="minorHAnsi"/>
        </w:rPr>
        <w:t xml:space="preserve">Noted the boycott of the parliamentary sessions by part of the opposition, </w:t>
      </w:r>
      <w:r w:rsidR="00903EEE" w:rsidRPr="00E06239">
        <w:rPr>
          <w:rFonts w:asciiTheme="minorHAnsi" w:hAnsiTheme="minorHAnsi" w:cstheme="minorHAnsi"/>
        </w:rPr>
        <w:t xml:space="preserve">and their </w:t>
      </w:r>
      <w:r w:rsidR="00727032" w:rsidRPr="00E06239">
        <w:rPr>
          <w:rFonts w:asciiTheme="minorHAnsi" w:hAnsiTheme="minorHAnsi" w:cstheme="minorHAnsi"/>
        </w:rPr>
        <w:t>protests</w:t>
      </w:r>
      <w:r w:rsidR="00903EEE" w:rsidRPr="00E06239">
        <w:rPr>
          <w:rFonts w:asciiTheme="minorHAnsi" w:hAnsiTheme="minorHAnsi" w:cstheme="minorHAnsi"/>
        </w:rPr>
        <w:t>;</w:t>
      </w:r>
      <w:r w:rsidR="00727032" w:rsidRPr="00E06239">
        <w:rPr>
          <w:rFonts w:asciiTheme="minorHAnsi" w:hAnsiTheme="minorHAnsi" w:cstheme="minorHAnsi"/>
        </w:rPr>
        <w:t xml:space="preserve"> </w:t>
      </w:r>
      <w:r w:rsidR="00903EEE" w:rsidRPr="00E06239">
        <w:rPr>
          <w:rFonts w:asciiTheme="minorHAnsi" w:hAnsiTheme="minorHAnsi" w:cstheme="minorHAnsi"/>
        </w:rPr>
        <w:t xml:space="preserve">condemned the </w:t>
      </w:r>
      <w:r w:rsidR="0009168F" w:rsidRPr="00E06239">
        <w:rPr>
          <w:rFonts w:asciiTheme="minorHAnsi" w:hAnsiTheme="minorHAnsi" w:cstheme="minorHAnsi"/>
        </w:rPr>
        <w:t xml:space="preserve">forcible </w:t>
      </w:r>
      <w:r w:rsidR="00903EEE" w:rsidRPr="00E06239">
        <w:rPr>
          <w:rFonts w:asciiTheme="minorHAnsi" w:hAnsiTheme="minorHAnsi" w:cstheme="minorHAnsi"/>
        </w:rPr>
        <w:t xml:space="preserve">entry into the public media service, and </w:t>
      </w:r>
      <w:r w:rsidRPr="00E06239">
        <w:rPr>
          <w:rFonts w:asciiTheme="minorHAnsi" w:hAnsiTheme="minorHAnsi" w:cstheme="minorHAnsi"/>
        </w:rPr>
        <w:t xml:space="preserve">underlined that the parliament was the institution for resolving political differences; called on </w:t>
      </w:r>
      <w:r w:rsidR="00332B52" w:rsidRPr="00E06239">
        <w:rPr>
          <w:rFonts w:asciiTheme="minorHAnsi" w:hAnsiTheme="minorHAnsi" w:cstheme="minorHAnsi"/>
        </w:rPr>
        <w:t xml:space="preserve">all parliamentarian political parties </w:t>
      </w:r>
      <w:r w:rsidRPr="00E06239">
        <w:rPr>
          <w:rFonts w:asciiTheme="minorHAnsi" w:hAnsiTheme="minorHAnsi" w:cstheme="minorHAnsi"/>
        </w:rPr>
        <w:t xml:space="preserve">to </w:t>
      </w:r>
      <w:r w:rsidR="000C6D3C" w:rsidRPr="00E06239">
        <w:rPr>
          <w:rFonts w:asciiTheme="minorHAnsi" w:hAnsiTheme="minorHAnsi" w:cstheme="minorHAnsi"/>
        </w:rPr>
        <w:t xml:space="preserve">engage in </w:t>
      </w:r>
      <w:r w:rsidR="000C7E79">
        <w:rPr>
          <w:rFonts w:asciiTheme="minorHAnsi" w:hAnsiTheme="minorHAnsi" w:cstheme="minorHAnsi"/>
        </w:rPr>
        <w:t>a</w:t>
      </w:r>
      <w:bookmarkStart w:id="0" w:name="_GoBack"/>
      <w:bookmarkEnd w:id="0"/>
      <w:r w:rsidR="000C7E79">
        <w:rPr>
          <w:rFonts w:asciiTheme="minorHAnsi" w:hAnsiTheme="minorHAnsi" w:cstheme="minorHAnsi"/>
        </w:rPr>
        <w:t xml:space="preserve"> constructive cross</w:t>
      </w:r>
      <w:r w:rsidR="000C7E79">
        <w:rPr>
          <w:rFonts w:asciiTheme="minorHAnsi" w:hAnsiTheme="minorHAnsi" w:cstheme="minorHAnsi"/>
        </w:rPr>
        <w:noBreakHyphen/>
      </w:r>
      <w:r w:rsidRPr="00E06239">
        <w:rPr>
          <w:rFonts w:asciiTheme="minorHAnsi" w:hAnsiTheme="minorHAnsi" w:cstheme="minorHAnsi"/>
        </w:rPr>
        <w:t xml:space="preserve">party political dialogue </w:t>
      </w:r>
      <w:r w:rsidR="00EA70DE" w:rsidRPr="00E06239">
        <w:rPr>
          <w:rFonts w:asciiTheme="minorHAnsi" w:hAnsiTheme="minorHAnsi" w:cstheme="minorHAnsi"/>
        </w:rPr>
        <w:t>as it represents the basis of</w:t>
      </w:r>
      <w:r w:rsidRPr="00E06239">
        <w:rPr>
          <w:rFonts w:asciiTheme="minorHAnsi" w:hAnsiTheme="minorHAnsi" w:cstheme="minorHAnsi"/>
        </w:rPr>
        <w:t xml:space="preserve"> </w:t>
      </w:r>
      <w:r w:rsidR="009A487A" w:rsidRPr="00E06239">
        <w:rPr>
          <w:rFonts w:asciiTheme="minorHAnsi" w:hAnsiTheme="minorHAnsi" w:cstheme="minorHAnsi"/>
        </w:rPr>
        <w:t xml:space="preserve">a </w:t>
      </w:r>
      <w:r w:rsidRPr="00E06239">
        <w:rPr>
          <w:rFonts w:asciiTheme="minorHAnsi" w:hAnsiTheme="minorHAnsi" w:cstheme="minorHAnsi"/>
        </w:rPr>
        <w:t xml:space="preserve">functional parliament;  </w:t>
      </w:r>
    </w:p>
    <w:p w14:paraId="39BA17CD" w14:textId="77777777" w:rsidR="009A487A" w:rsidRDefault="009A487A" w:rsidP="00C6659C">
      <w:pPr>
        <w:pStyle w:val="ListParagraph"/>
        <w:autoSpaceDE w:val="0"/>
        <w:autoSpaceDN w:val="0"/>
        <w:adjustRightInd w:val="0"/>
        <w:rPr>
          <w:rFonts w:asciiTheme="minorHAnsi" w:hAnsiTheme="minorHAnsi" w:cstheme="minorHAnsi"/>
        </w:rPr>
      </w:pPr>
    </w:p>
    <w:p w14:paraId="5578DC42" w14:textId="3F2408B1" w:rsidR="00041ABC" w:rsidRDefault="00E422BD" w:rsidP="00041ABC">
      <w:pPr>
        <w:pStyle w:val="ListParagraph"/>
        <w:numPr>
          <w:ilvl w:val="0"/>
          <w:numId w:val="6"/>
        </w:numPr>
        <w:autoSpaceDE w:val="0"/>
        <w:autoSpaceDN w:val="0"/>
        <w:adjustRightInd w:val="0"/>
        <w:rPr>
          <w:rFonts w:asciiTheme="minorHAnsi" w:hAnsiTheme="minorHAnsi" w:cstheme="minorHAnsi"/>
        </w:rPr>
      </w:pPr>
      <w:r w:rsidRPr="00E422BD">
        <w:rPr>
          <w:rFonts w:asciiTheme="minorHAnsi" w:hAnsiTheme="minorHAnsi" w:cstheme="minorHAnsi"/>
        </w:rPr>
        <w:t xml:space="preserve">Noted that some progress had been made in accordance with OSCE/ODIHR recommendations from previous elections; </w:t>
      </w:r>
      <w:r w:rsidR="009D63D0">
        <w:rPr>
          <w:rFonts w:asciiTheme="minorHAnsi" w:hAnsiTheme="minorHAnsi" w:cstheme="minorHAnsi"/>
        </w:rPr>
        <w:t xml:space="preserve">stressed the need to fully implement </w:t>
      </w:r>
      <w:r w:rsidR="00F26D55">
        <w:rPr>
          <w:rFonts w:asciiTheme="minorHAnsi" w:hAnsiTheme="minorHAnsi" w:cstheme="minorHAnsi"/>
        </w:rPr>
        <w:t xml:space="preserve">remaining </w:t>
      </w:r>
      <w:r w:rsidR="009D63D0">
        <w:rPr>
          <w:rFonts w:asciiTheme="minorHAnsi" w:hAnsiTheme="minorHAnsi" w:cstheme="minorHAnsi"/>
        </w:rPr>
        <w:t xml:space="preserve">recommendations </w:t>
      </w:r>
      <w:r w:rsidR="00041ABC" w:rsidRPr="00041ABC">
        <w:rPr>
          <w:rFonts w:asciiTheme="minorHAnsi" w:hAnsiTheme="minorHAnsi" w:cstheme="minorHAnsi"/>
        </w:rPr>
        <w:t>of the OSCE/ODIHR Election Observation Mission final report</w:t>
      </w:r>
      <w:r w:rsidR="00F26D55">
        <w:rPr>
          <w:rFonts w:asciiTheme="minorHAnsi" w:hAnsiTheme="minorHAnsi" w:cstheme="minorHAnsi"/>
        </w:rPr>
        <w:t xml:space="preserve"> addressing its priority recommendations in the first place</w:t>
      </w:r>
      <w:r w:rsidR="00041ABC" w:rsidRPr="00041ABC">
        <w:rPr>
          <w:rFonts w:asciiTheme="minorHAnsi" w:hAnsiTheme="minorHAnsi" w:cstheme="minorHAnsi"/>
        </w:rPr>
        <w:t>;</w:t>
      </w:r>
    </w:p>
    <w:p w14:paraId="646E3A5A" w14:textId="77777777" w:rsidR="006345FA" w:rsidRPr="00041ABC" w:rsidRDefault="006345FA" w:rsidP="006345FA">
      <w:pPr>
        <w:pStyle w:val="ListParagraph"/>
        <w:autoSpaceDE w:val="0"/>
        <w:autoSpaceDN w:val="0"/>
        <w:adjustRightInd w:val="0"/>
        <w:rPr>
          <w:rFonts w:asciiTheme="minorHAnsi" w:hAnsiTheme="minorHAnsi" w:cstheme="minorHAnsi"/>
        </w:rPr>
      </w:pPr>
    </w:p>
    <w:p w14:paraId="4D495CCB" w14:textId="0B37E5BB" w:rsidR="00385B87" w:rsidRDefault="00996AAE" w:rsidP="006345FA">
      <w:pPr>
        <w:pStyle w:val="ListParagraph"/>
        <w:numPr>
          <w:ilvl w:val="0"/>
          <w:numId w:val="6"/>
        </w:numPr>
        <w:autoSpaceDE w:val="0"/>
        <w:autoSpaceDN w:val="0"/>
        <w:adjustRightInd w:val="0"/>
        <w:rPr>
          <w:rFonts w:asciiTheme="minorHAnsi" w:hAnsiTheme="minorHAnsi" w:cstheme="minorHAnsi"/>
        </w:rPr>
      </w:pPr>
      <w:r w:rsidRPr="006345FA">
        <w:rPr>
          <w:rFonts w:asciiTheme="minorHAnsi" w:hAnsiTheme="minorHAnsi" w:cstheme="minorHAnsi"/>
        </w:rPr>
        <w:t>Re</w:t>
      </w:r>
      <w:r w:rsidR="00991A89" w:rsidRPr="006345FA">
        <w:rPr>
          <w:rFonts w:asciiTheme="minorHAnsi" w:hAnsiTheme="minorHAnsi" w:cstheme="minorHAnsi"/>
        </w:rPr>
        <w:t>i</w:t>
      </w:r>
      <w:r w:rsidRPr="006345FA">
        <w:rPr>
          <w:rFonts w:asciiTheme="minorHAnsi" w:hAnsiTheme="minorHAnsi" w:cstheme="minorHAnsi"/>
        </w:rPr>
        <w:t>t</w:t>
      </w:r>
      <w:r w:rsidR="00991A89" w:rsidRPr="006345FA">
        <w:rPr>
          <w:rFonts w:asciiTheme="minorHAnsi" w:hAnsiTheme="minorHAnsi" w:cstheme="minorHAnsi"/>
        </w:rPr>
        <w:t>era</w:t>
      </w:r>
      <w:r w:rsidRPr="006345FA">
        <w:rPr>
          <w:rFonts w:asciiTheme="minorHAnsi" w:hAnsiTheme="minorHAnsi" w:cstheme="minorHAnsi"/>
        </w:rPr>
        <w:t xml:space="preserve">ted </w:t>
      </w:r>
      <w:r w:rsidR="00991A89" w:rsidRPr="006345FA">
        <w:rPr>
          <w:rFonts w:asciiTheme="minorHAnsi" w:hAnsiTheme="minorHAnsi" w:cstheme="minorHAnsi"/>
        </w:rPr>
        <w:t xml:space="preserve">the importance </w:t>
      </w:r>
      <w:r w:rsidR="00E83C7F" w:rsidRPr="006345FA">
        <w:rPr>
          <w:rFonts w:asciiTheme="minorHAnsi" w:hAnsiTheme="minorHAnsi" w:cstheme="minorHAnsi"/>
        </w:rPr>
        <w:t xml:space="preserve">of </w:t>
      </w:r>
      <w:r w:rsidR="00F55562" w:rsidRPr="006345FA">
        <w:rPr>
          <w:rFonts w:asciiTheme="minorHAnsi" w:hAnsiTheme="minorHAnsi" w:cstheme="minorHAnsi"/>
        </w:rPr>
        <w:t>f</w:t>
      </w:r>
      <w:r w:rsidR="00762892" w:rsidRPr="006345FA">
        <w:rPr>
          <w:rFonts w:asciiTheme="minorHAnsi" w:hAnsiTheme="minorHAnsi" w:cstheme="minorHAnsi"/>
        </w:rPr>
        <w:t>reedom of expression and media</w:t>
      </w:r>
      <w:r w:rsidR="00DC4C00" w:rsidRPr="006345FA">
        <w:rPr>
          <w:rFonts w:asciiTheme="minorHAnsi" w:hAnsiTheme="minorHAnsi" w:cstheme="minorHAnsi"/>
        </w:rPr>
        <w:t xml:space="preserve"> and called for</w:t>
      </w:r>
      <w:r w:rsidR="0010340E" w:rsidRPr="006345FA">
        <w:rPr>
          <w:rFonts w:asciiTheme="minorHAnsi" w:hAnsiTheme="minorHAnsi" w:cstheme="minorHAnsi"/>
        </w:rPr>
        <w:t xml:space="preserve"> progress in this area;</w:t>
      </w:r>
      <w:r w:rsidR="00762892" w:rsidRPr="006345FA">
        <w:rPr>
          <w:rFonts w:asciiTheme="minorHAnsi" w:hAnsiTheme="minorHAnsi" w:cstheme="minorHAnsi"/>
        </w:rPr>
        <w:t xml:space="preserve"> stressed the importance of prevention of any possible </w:t>
      </w:r>
      <w:r w:rsidR="00D90946" w:rsidRPr="006345FA">
        <w:rPr>
          <w:rFonts w:asciiTheme="minorHAnsi" w:hAnsiTheme="minorHAnsi" w:cstheme="minorHAnsi"/>
        </w:rPr>
        <w:t xml:space="preserve">threats, </w:t>
      </w:r>
      <w:r w:rsidR="00762892" w:rsidRPr="006345FA">
        <w:rPr>
          <w:rFonts w:asciiTheme="minorHAnsi" w:hAnsiTheme="minorHAnsi" w:cstheme="minorHAnsi"/>
        </w:rPr>
        <w:t>intimidation</w:t>
      </w:r>
      <w:r w:rsidR="00D90946" w:rsidRPr="006345FA">
        <w:rPr>
          <w:rFonts w:asciiTheme="minorHAnsi" w:hAnsiTheme="minorHAnsi" w:cstheme="minorHAnsi"/>
        </w:rPr>
        <w:t>,</w:t>
      </w:r>
      <w:r w:rsidR="005F3809" w:rsidRPr="006345FA">
        <w:rPr>
          <w:rFonts w:asciiTheme="minorHAnsi" w:hAnsiTheme="minorHAnsi" w:cstheme="minorHAnsi"/>
        </w:rPr>
        <w:t xml:space="preserve"> harassment, hate speech and physical violence</w:t>
      </w:r>
      <w:r w:rsidR="00762892" w:rsidRPr="006345FA">
        <w:rPr>
          <w:rFonts w:asciiTheme="minorHAnsi" w:hAnsiTheme="minorHAnsi" w:cstheme="minorHAnsi"/>
        </w:rPr>
        <w:t xml:space="preserve"> against journalists and in this regard </w:t>
      </w:r>
      <w:r w:rsidR="0016270E" w:rsidRPr="006345FA">
        <w:rPr>
          <w:rFonts w:asciiTheme="minorHAnsi" w:hAnsiTheme="minorHAnsi" w:cstheme="minorHAnsi"/>
        </w:rPr>
        <w:t xml:space="preserve">noted recent </w:t>
      </w:r>
      <w:r w:rsidR="004B023C" w:rsidRPr="006345FA">
        <w:rPr>
          <w:rFonts w:asciiTheme="minorHAnsi" w:hAnsiTheme="minorHAnsi" w:cstheme="minorHAnsi"/>
        </w:rPr>
        <w:t>first steps taken</w:t>
      </w:r>
      <w:r w:rsidR="00FA04B2" w:rsidRPr="006345FA">
        <w:rPr>
          <w:rFonts w:asciiTheme="minorHAnsi" w:hAnsiTheme="minorHAnsi" w:cstheme="minorHAnsi"/>
        </w:rPr>
        <w:t xml:space="preserve"> under </w:t>
      </w:r>
      <w:r w:rsidR="00762892" w:rsidRPr="006345FA">
        <w:rPr>
          <w:rFonts w:asciiTheme="minorHAnsi" w:hAnsiTheme="minorHAnsi" w:cstheme="minorHAnsi"/>
        </w:rPr>
        <w:t>the Agreement on Cooperation and Measures for Improvement of Security of Journalists between the Prosecution, Ministry of Interior and media associations</w:t>
      </w:r>
      <w:r w:rsidR="00B95080" w:rsidRPr="006345FA">
        <w:rPr>
          <w:rFonts w:asciiTheme="minorHAnsi" w:hAnsiTheme="minorHAnsi" w:cstheme="minorHAnsi"/>
        </w:rPr>
        <w:t xml:space="preserve"> </w:t>
      </w:r>
      <w:r w:rsidR="00451431" w:rsidRPr="006345FA">
        <w:rPr>
          <w:rFonts w:asciiTheme="minorHAnsi" w:hAnsiTheme="minorHAnsi" w:cstheme="minorHAnsi"/>
        </w:rPr>
        <w:t>and called for further effective action</w:t>
      </w:r>
      <w:r w:rsidR="00762892" w:rsidRPr="006345FA">
        <w:rPr>
          <w:rFonts w:asciiTheme="minorHAnsi" w:hAnsiTheme="minorHAnsi" w:cstheme="minorHAnsi"/>
        </w:rPr>
        <w:t xml:space="preserve">; called for decisive improvement of the situation </w:t>
      </w:r>
      <w:r w:rsidR="0021247B" w:rsidRPr="006345FA">
        <w:rPr>
          <w:rFonts w:asciiTheme="minorHAnsi" w:hAnsiTheme="minorHAnsi" w:cstheme="minorHAnsi"/>
        </w:rPr>
        <w:t>regarding freedom of expression and</w:t>
      </w:r>
      <w:r w:rsidR="00762892" w:rsidRPr="006345FA">
        <w:rPr>
          <w:rFonts w:asciiTheme="minorHAnsi" w:hAnsiTheme="minorHAnsi" w:cstheme="minorHAnsi"/>
        </w:rPr>
        <w:t xml:space="preserve"> noted claims about self-censorship of the media; called for the full implementation of media laws; welcomed </w:t>
      </w:r>
      <w:r w:rsidR="00430311" w:rsidRPr="006345FA">
        <w:rPr>
          <w:rFonts w:asciiTheme="minorHAnsi" w:hAnsiTheme="minorHAnsi" w:cstheme="minorHAnsi"/>
        </w:rPr>
        <w:t>the delivery of a first draft of the new</w:t>
      </w:r>
      <w:r w:rsidR="00762892" w:rsidRPr="006345FA">
        <w:rPr>
          <w:rFonts w:asciiTheme="minorHAnsi" w:hAnsiTheme="minorHAnsi" w:cstheme="minorHAnsi"/>
        </w:rPr>
        <w:t xml:space="preserve"> media strategy</w:t>
      </w:r>
      <w:r w:rsidR="00E07F9B" w:rsidRPr="006345FA">
        <w:rPr>
          <w:rFonts w:asciiTheme="minorHAnsi" w:hAnsiTheme="minorHAnsi" w:cstheme="minorHAnsi"/>
        </w:rPr>
        <w:t xml:space="preserve"> prepared</w:t>
      </w:r>
      <w:r w:rsidR="00762892" w:rsidRPr="006345FA">
        <w:rPr>
          <w:rFonts w:asciiTheme="minorHAnsi" w:hAnsiTheme="minorHAnsi" w:cstheme="minorHAnsi"/>
        </w:rPr>
        <w:t xml:space="preserve"> in an inclusive manner; called for the improveme</w:t>
      </w:r>
      <w:r w:rsidR="00824134" w:rsidRPr="006345FA">
        <w:rPr>
          <w:rFonts w:asciiTheme="minorHAnsi" w:hAnsiTheme="minorHAnsi" w:cstheme="minorHAnsi"/>
        </w:rPr>
        <w:t xml:space="preserve">nt of the culture of journalism </w:t>
      </w:r>
      <w:r w:rsidR="00762892" w:rsidRPr="006345FA">
        <w:rPr>
          <w:rFonts w:asciiTheme="minorHAnsi" w:hAnsiTheme="minorHAnsi" w:cstheme="minorHAnsi"/>
        </w:rPr>
        <w:t xml:space="preserve">and </w:t>
      </w:r>
      <w:r w:rsidR="00D272D8" w:rsidRPr="006345FA">
        <w:rPr>
          <w:rFonts w:asciiTheme="minorHAnsi" w:hAnsiTheme="minorHAnsi" w:cstheme="minorHAnsi"/>
        </w:rPr>
        <w:t xml:space="preserve">consistent work of </w:t>
      </w:r>
      <w:r w:rsidR="00975E2E" w:rsidRPr="006345FA">
        <w:rPr>
          <w:rFonts w:asciiTheme="minorHAnsi" w:hAnsiTheme="minorHAnsi" w:cstheme="minorHAnsi"/>
        </w:rPr>
        <w:t xml:space="preserve"> </w:t>
      </w:r>
      <w:r w:rsidR="00762892" w:rsidRPr="006345FA">
        <w:rPr>
          <w:rFonts w:asciiTheme="minorHAnsi" w:hAnsiTheme="minorHAnsi" w:cstheme="minorHAnsi"/>
        </w:rPr>
        <w:t xml:space="preserve">the Regulatory Authority for Electronic Media; underlined the </w:t>
      </w:r>
      <w:r w:rsidR="00D272D8" w:rsidRPr="006345FA">
        <w:rPr>
          <w:rFonts w:asciiTheme="minorHAnsi" w:hAnsiTheme="minorHAnsi" w:cstheme="minorHAnsi"/>
        </w:rPr>
        <w:t>importance</w:t>
      </w:r>
      <w:r w:rsidR="001077F5" w:rsidRPr="006345FA">
        <w:rPr>
          <w:rFonts w:asciiTheme="minorHAnsi" w:hAnsiTheme="minorHAnsi" w:cstheme="minorHAnsi"/>
        </w:rPr>
        <w:t xml:space="preserve"> </w:t>
      </w:r>
      <w:r w:rsidR="007547B6" w:rsidRPr="006345FA">
        <w:rPr>
          <w:rFonts w:asciiTheme="minorHAnsi" w:hAnsiTheme="minorHAnsi" w:cstheme="minorHAnsi"/>
        </w:rPr>
        <w:t xml:space="preserve"> </w:t>
      </w:r>
      <w:r w:rsidR="000D61DA" w:rsidRPr="006345FA">
        <w:rPr>
          <w:rFonts w:asciiTheme="minorHAnsi" w:hAnsiTheme="minorHAnsi" w:cstheme="minorHAnsi"/>
        </w:rPr>
        <w:t>of</w:t>
      </w:r>
      <w:r w:rsidR="00762892" w:rsidRPr="006345FA">
        <w:rPr>
          <w:rFonts w:asciiTheme="minorHAnsi" w:hAnsiTheme="minorHAnsi" w:cstheme="minorHAnsi"/>
        </w:rPr>
        <w:t xml:space="preserve"> complete transparency in media ownership and funding of </w:t>
      </w:r>
      <w:r w:rsidR="001077F5" w:rsidRPr="006345FA">
        <w:rPr>
          <w:rFonts w:asciiTheme="minorHAnsi" w:hAnsiTheme="minorHAnsi" w:cstheme="minorHAnsi"/>
        </w:rPr>
        <w:t xml:space="preserve">the </w:t>
      </w:r>
      <w:r w:rsidR="00762892" w:rsidRPr="006345FA">
        <w:rPr>
          <w:rFonts w:asciiTheme="minorHAnsi" w:hAnsiTheme="minorHAnsi" w:cstheme="minorHAnsi"/>
        </w:rPr>
        <w:t xml:space="preserve">media; stressed the importance of  communicating benefits </w:t>
      </w:r>
      <w:r w:rsidR="00A018A2" w:rsidRPr="006345FA">
        <w:rPr>
          <w:rFonts w:asciiTheme="minorHAnsi" w:hAnsiTheme="minorHAnsi" w:cstheme="minorHAnsi"/>
        </w:rPr>
        <w:t xml:space="preserve">of the EU integration process </w:t>
      </w:r>
      <w:r w:rsidR="00762892" w:rsidRPr="006345FA">
        <w:rPr>
          <w:rFonts w:asciiTheme="minorHAnsi" w:hAnsiTheme="minorHAnsi" w:cstheme="minorHAnsi"/>
        </w:rPr>
        <w:t>to Serbia’s citizens</w:t>
      </w:r>
      <w:r w:rsidR="000933D0" w:rsidRPr="006345FA">
        <w:rPr>
          <w:rFonts w:asciiTheme="minorHAnsi" w:hAnsiTheme="minorHAnsi" w:cstheme="minorHAnsi"/>
        </w:rPr>
        <w:t>;</w:t>
      </w:r>
    </w:p>
    <w:p w14:paraId="13F9714A" w14:textId="77777777" w:rsidR="00E52F94" w:rsidRDefault="00E52F94" w:rsidP="00E52F94">
      <w:pPr>
        <w:pStyle w:val="ListParagraph"/>
        <w:autoSpaceDE w:val="0"/>
        <w:autoSpaceDN w:val="0"/>
        <w:adjustRightInd w:val="0"/>
        <w:ind w:left="644"/>
        <w:rPr>
          <w:rFonts w:asciiTheme="minorHAnsi" w:hAnsiTheme="minorHAnsi" w:cstheme="minorHAnsi"/>
        </w:rPr>
      </w:pPr>
    </w:p>
    <w:p w14:paraId="2BC59E2E" w14:textId="3CD7A9FD" w:rsidR="00E52F94" w:rsidRPr="00E52F94" w:rsidRDefault="00E52F94" w:rsidP="006345FA">
      <w:pPr>
        <w:pStyle w:val="ListParagraph"/>
        <w:numPr>
          <w:ilvl w:val="0"/>
          <w:numId w:val="6"/>
        </w:numPr>
        <w:autoSpaceDE w:val="0"/>
        <w:autoSpaceDN w:val="0"/>
        <w:adjustRightInd w:val="0"/>
        <w:rPr>
          <w:rFonts w:asciiTheme="minorHAnsi" w:hAnsiTheme="minorHAnsi" w:cstheme="minorHAnsi"/>
        </w:rPr>
      </w:pPr>
      <w:r w:rsidRPr="00E52F94">
        <w:rPr>
          <w:rFonts w:asciiTheme="minorHAnsi" w:hAnsiTheme="minorHAnsi" w:cstheme="minorHAnsi"/>
        </w:rPr>
        <w:t>N</w:t>
      </w:r>
      <w:proofErr w:type="spellStart"/>
      <w:r w:rsidRPr="00E52F94">
        <w:rPr>
          <w:rFonts w:asciiTheme="minorHAnsi" w:hAnsiTheme="minorHAnsi" w:cstheme="minorHAnsi"/>
          <w:lang w:val="en-US"/>
        </w:rPr>
        <w:t>oted</w:t>
      </w:r>
      <w:proofErr w:type="spellEnd"/>
      <w:r w:rsidRPr="00E52F94">
        <w:rPr>
          <w:rFonts w:asciiTheme="minorHAnsi" w:hAnsiTheme="minorHAnsi" w:cstheme="minorHAnsi"/>
          <w:lang w:val="en-US"/>
        </w:rPr>
        <w:t xml:space="preserve"> that the legal and institutional framework regarding national minorities in Serbia was in place </w:t>
      </w:r>
      <w:r w:rsidRPr="00E52F94">
        <w:rPr>
          <w:rFonts w:asciiTheme="minorHAnsi" w:hAnsiTheme="minorHAnsi" w:cstheme="minorHAnsi"/>
        </w:rPr>
        <w:t>and called for its more effective implementation, in particular in the areas of education, official use of minority languages and adequate representation of minorities in the public administration and judiciary</w:t>
      </w:r>
      <w:r w:rsidRPr="00E52F94">
        <w:rPr>
          <w:rFonts w:asciiTheme="minorHAnsi" w:hAnsiTheme="minorHAnsi" w:cstheme="minorHAnsi"/>
          <w:lang w:val="en-US"/>
        </w:rPr>
        <w:t xml:space="preserve">; </w:t>
      </w:r>
      <w:r w:rsidRPr="00E52F94">
        <w:rPr>
          <w:rFonts w:asciiTheme="minorHAnsi" w:hAnsiTheme="minorHAnsi" w:cstheme="minorHAnsi"/>
        </w:rPr>
        <w:t>w</w:t>
      </w:r>
      <w:proofErr w:type="spellStart"/>
      <w:r w:rsidRPr="00E52F94">
        <w:rPr>
          <w:rFonts w:asciiTheme="minorHAnsi" w:hAnsiTheme="minorHAnsi" w:cstheme="minorHAnsi"/>
          <w:lang w:val="en-US"/>
        </w:rPr>
        <w:t>elcomed</w:t>
      </w:r>
      <w:proofErr w:type="spellEnd"/>
      <w:r w:rsidRPr="00E52F94">
        <w:rPr>
          <w:rFonts w:asciiTheme="minorHAnsi" w:hAnsiTheme="minorHAnsi" w:cstheme="minorHAnsi"/>
          <w:lang w:val="en-US"/>
        </w:rPr>
        <w:t xml:space="preserve"> that after the elections of the National Minority Councils, which </w:t>
      </w:r>
      <w:r w:rsidR="00931E29">
        <w:rPr>
          <w:rFonts w:asciiTheme="minorHAnsi" w:hAnsiTheme="minorHAnsi" w:cstheme="minorHAnsi"/>
          <w:lang w:val="en-US"/>
        </w:rPr>
        <w:t>had taken</w:t>
      </w:r>
      <w:r w:rsidRPr="00E52F94">
        <w:rPr>
          <w:rFonts w:asciiTheme="minorHAnsi" w:hAnsiTheme="minorHAnsi" w:cstheme="minorHAnsi"/>
          <w:lang w:val="en-US"/>
        </w:rPr>
        <w:t xml:space="preserve"> place on 4 November 2018</w:t>
      </w:r>
      <w:r w:rsidR="005E1293">
        <w:rPr>
          <w:rFonts w:asciiTheme="minorHAnsi" w:hAnsiTheme="minorHAnsi" w:cstheme="minorHAnsi"/>
          <w:lang w:val="en-US"/>
        </w:rPr>
        <w:t>,</w:t>
      </w:r>
      <w:r w:rsidRPr="00E52F94">
        <w:rPr>
          <w:rFonts w:asciiTheme="minorHAnsi" w:hAnsiTheme="minorHAnsi" w:cstheme="minorHAnsi"/>
          <w:lang w:val="en-US"/>
        </w:rPr>
        <w:t xml:space="preserve"> National Councils of the National Minorities </w:t>
      </w:r>
      <w:r w:rsidR="00931E29">
        <w:rPr>
          <w:rFonts w:asciiTheme="minorHAnsi" w:hAnsiTheme="minorHAnsi" w:cstheme="minorHAnsi"/>
          <w:lang w:val="en-US"/>
        </w:rPr>
        <w:t>had been</w:t>
      </w:r>
      <w:r w:rsidR="00E832B2">
        <w:rPr>
          <w:rFonts w:asciiTheme="minorHAnsi" w:hAnsiTheme="minorHAnsi" w:cstheme="minorHAnsi"/>
          <w:lang w:val="en-US"/>
        </w:rPr>
        <w:t xml:space="preserve"> established and </w:t>
      </w:r>
      <w:proofErr w:type="spellStart"/>
      <w:r w:rsidR="00E832B2">
        <w:rPr>
          <w:rFonts w:asciiTheme="minorHAnsi" w:hAnsiTheme="minorHAnsi" w:cstheme="minorHAnsi"/>
          <w:lang w:val="en-US"/>
        </w:rPr>
        <w:t>emphasis</w:t>
      </w:r>
      <w:r w:rsidRPr="00E52F94">
        <w:rPr>
          <w:rFonts w:asciiTheme="minorHAnsi" w:hAnsiTheme="minorHAnsi" w:cstheme="minorHAnsi"/>
          <w:lang w:val="en-US"/>
        </w:rPr>
        <w:t>ed</w:t>
      </w:r>
      <w:proofErr w:type="spellEnd"/>
      <w:r w:rsidRPr="00E52F94">
        <w:rPr>
          <w:rFonts w:asciiTheme="minorHAnsi" w:hAnsiTheme="minorHAnsi" w:cstheme="minorHAnsi"/>
          <w:lang w:val="en-US"/>
        </w:rPr>
        <w:t xml:space="preserve"> the fact that the persons belonging to national minority communities </w:t>
      </w:r>
      <w:r w:rsidR="005A1BFB">
        <w:rPr>
          <w:rFonts w:asciiTheme="minorHAnsi" w:hAnsiTheme="minorHAnsi" w:cstheme="minorHAnsi"/>
          <w:lang w:val="en-US"/>
        </w:rPr>
        <w:t xml:space="preserve">had </w:t>
      </w:r>
      <w:r w:rsidRPr="00E52F94">
        <w:rPr>
          <w:rFonts w:asciiTheme="minorHAnsi" w:hAnsiTheme="minorHAnsi" w:cstheme="minorHAnsi"/>
          <w:lang w:val="en-US"/>
        </w:rPr>
        <w:t xml:space="preserve">actively </w:t>
      </w:r>
      <w:r w:rsidR="005A1BFB">
        <w:rPr>
          <w:rFonts w:asciiTheme="minorHAnsi" w:hAnsiTheme="minorHAnsi" w:cstheme="minorHAnsi"/>
          <w:lang w:val="en-US"/>
        </w:rPr>
        <w:t>taken</w:t>
      </w:r>
      <w:r w:rsidRPr="00E52F94">
        <w:rPr>
          <w:rFonts w:asciiTheme="minorHAnsi" w:hAnsiTheme="minorHAnsi" w:cstheme="minorHAnsi"/>
          <w:lang w:val="en-US"/>
        </w:rPr>
        <w:t xml:space="preserve"> part in the elections, as evidenced by data on the increased number of registered voters and significantly higher turnout compared to 2014; commended Serbia for maintaining such mechanisms and structures;</w:t>
      </w:r>
    </w:p>
    <w:p w14:paraId="5FEDA941" w14:textId="77777777" w:rsidR="006345FA" w:rsidRPr="006345FA" w:rsidRDefault="006345FA" w:rsidP="006345FA">
      <w:pPr>
        <w:pStyle w:val="ListParagraph"/>
        <w:autoSpaceDE w:val="0"/>
        <w:autoSpaceDN w:val="0"/>
        <w:adjustRightInd w:val="0"/>
        <w:rPr>
          <w:rFonts w:asciiTheme="minorHAnsi" w:hAnsiTheme="minorHAnsi" w:cstheme="minorHAnsi"/>
        </w:rPr>
      </w:pPr>
    </w:p>
    <w:p w14:paraId="7EE673D5" w14:textId="3956CDF4" w:rsidR="00205266" w:rsidRPr="00D90946" w:rsidRDefault="00E74490" w:rsidP="00D90946">
      <w:pPr>
        <w:pStyle w:val="ListParagraph"/>
        <w:numPr>
          <w:ilvl w:val="0"/>
          <w:numId w:val="6"/>
        </w:numPr>
        <w:rPr>
          <w:rFonts w:asciiTheme="minorHAnsi" w:hAnsiTheme="minorHAnsi" w:cstheme="minorHAnsi"/>
        </w:rPr>
      </w:pPr>
      <w:r w:rsidRPr="00D90946">
        <w:rPr>
          <w:rFonts w:asciiTheme="minorHAnsi" w:hAnsiTheme="minorHAnsi" w:cstheme="minorHAnsi"/>
        </w:rPr>
        <w:lastRenderedPageBreak/>
        <w:t>A</w:t>
      </w:r>
      <w:r w:rsidR="00AC389B" w:rsidRPr="00D90946">
        <w:rPr>
          <w:rFonts w:asciiTheme="minorHAnsi" w:hAnsiTheme="minorHAnsi" w:cstheme="minorHAnsi"/>
        </w:rPr>
        <w:t>cknowledged that the Venice Commission Secretariat had considered that the proposal</w:t>
      </w:r>
      <w:r w:rsidR="007B4070">
        <w:rPr>
          <w:rFonts w:asciiTheme="minorHAnsi" w:hAnsiTheme="minorHAnsi" w:cstheme="minorHAnsi"/>
        </w:rPr>
        <w:t>,</w:t>
      </w:r>
      <w:r w:rsidR="00AC389B" w:rsidRPr="00D90946">
        <w:rPr>
          <w:rFonts w:asciiTheme="minorHAnsi" w:hAnsiTheme="minorHAnsi" w:cstheme="minorHAnsi"/>
        </w:rPr>
        <w:t xml:space="preserve"> which had been submitted to the Nati</w:t>
      </w:r>
      <w:r w:rsidR="001600B5">
        <w:rPr>
          <w:rFonts w:asciiTheme="minorHAnsi" w:hAnsiTheme="minorHAnsi" w:cstheme="minorHAnsi"/>
        </w:rPr>
        <w:t>onal Assembly in November 2018</w:t>
      </w:r>
      <w:r w:rsidR="00B2351C">
        <w:rPr>
          <w:rFonts w:asciiTheme="minorHAnsi" w:hAnsiTheme="minorHAnsi" w:cstheme="minorHAnsi"/>
        </w:rPr>
        <w:t>,</w:t>
      </w:r>
      <w:r w:rsidR="001600B5">
        <w:rPr>
          <w:rFonts w:asciiTheme="minorHAnsi" w:hAnsiTheme="minorHAnsi" w:cstheme="minorHAnsi"/>
        </w:rPr>
        <w:t xml:space="preserve"> followed the recommendations</w:t>
      </w:r>
      <w:r w:rsidR="00AC389B" w:rsidRPr="00D90946">
        <w:rPr>
          <w:rFonts w:asciiTheme="minorHAnsi" w:hAnsiTheme="minorHAnsi" w:cstheme="minorHAnsi"/>
        </w:rPr>
        <w:t xml:space="preserve"> of the Veni</w:t>
      </w:r>
      <w:r w:rsidR="004B262E">
        <w:rPr>
          <w:rFonts w:asciiTheme="minorHAnsi" w:hAnsiTheme="minorHAnsi" w:cstheme="minorHAnsi"/>
        </w:rPr>
        <w:t>ce Commission June 2018 Opinion;</w:t>
      </w:r>
      <w:r w:rsidR="00AC389B" w:rsidRPr="00D90946">
        <w:rPr>
          <w:rFonts w:asciiTheme="minorHAnsi" w:hAnsiTheme="minorHAnsi" w:cstheme="minorHAnsi"/>
        </w:rPr>
        <w:t xml:space="preserve"> recalled the</w:t>
      </w:r>
      <w:r w:rsidR="0018088F" w:rsidRPr="00D90946">
        <w:rPr>
          <w:rFonts w:asciiTheme="minorHAnsi" w:hAnsiTheme="minorHAnsi" w:cstheme="minorHAnsi"/>
        </w:rPr>
        <w:t xml:space="preserve"> </w:t>
      </w:r>
      <w:r w:rsidR="00AC389B" w:rsidRPr="00D90946">
        <w:rPr>
          <w:rFonts w:asciiTheme="minorHAnsi" w:hAnsiTheme="minorHAnsi" w:cstheme="minorHAnsi"/>
        </w:rPr>
        <w:t xml:space="preserve">need for strengthening the independence and accountability of the judiciary in line with this </w:t>
      </w:r>
      <w:r w:rsidR="00542375" w:rsidRPr="00D90946">
        <w:rPr>
          <w:rFonts w:asciiTheme="minorHAnsi" w:hAnsiTheme="minorHAnsi" w:cstheme="minorHAnsi"/>
        </w:rPr>
        <w:t>p</w:t>
      </w:r>
      <w:r w:rsidR="0090717F" w:rsidRPr="00D90946">
        <w:rPr>
          <w:rFonts w:asciiTheme="minorHAnsi" w:hAnsiTheme="minorHAnsi" w:cstheme="minorHAnsi"/>
        </w:rPr>
        <w:t xml:space="preserve">roposal </w:t>
      </w:r>
      <w:r w:rsidR="00AC389B" w:rsidRPr="00D90946">
        <w:rPr>
          <w:rFonts w:asciiTheme="minorHAnsi" w:hAnsiTheme="minorHAnsi" w:cstheme="minorHAnsi"/>
        </w:rPr>
        <w:t>through the finalisation of the ongoing constitutional reform</w:t>
      </w:r>
      <w:r w:rsidR="00727032" w:rsidRPr="00D90946">
        <w:rPr>
          <w:rFonts w:asciiTheme="minorHAnsi" w:hAnsiTheme="minorHAnsi" w:cstheme="minorHAnsi"/>
        </w:rPr>
        <w:t xml:space="preserve">; </w:t>
      </w:r>
      <w:r w:rsidR="00AC389B" w:rsidRPr="00D90946">
        <w:rPr>
          <w:rFonts w:asciiTheme="minorHAnsi" w:hAnsiTheme="minorHAnsi" w:cstheme="minorHAnsi"/>
        </w:rPr>
        <w:t>acknowle</w:t>
      </w:r>
      <w:r w:rsidR="006157F6" w:rsidRPr="00D90946">
        <w:rPr>
          <w:rFonts w:asciiTheme="minorHAnsi" w:hAnsiTheme="minorHAnsi" w:cstheme="minorHAnsi"/>
        </w:rPr>
        <w:t>dged the efforts taken</w:t>
      </w:r>
      <w:r w:rsidR="00AC389B" w:rsidRPr="00D90946">
        <w:rPr>
          <w:rFonts w:asciiTheme="minorHAnsi" w:hAnsiTheme="minorHAnsi" w:cstheme="minorHAnsi"/>
        </w:rPr>
        <w:t xml:space="preserve"> </w:t>
      </w:r>
      <w:r w:rsidR="001A3D72" w:rsidRPr="00D90946">
        <w:rPr>
          <w:rFonts w:asciiTheme="minorHAnsi" w:hAnsiTheme="minorHAnsi" w:cstheme="minorHAnsi"/>
        </w:rPr>
        <w:t>to increase</w:t>
      </w:r>
      <w:r w:rsidR="00AC389B" w:rsidRPr="00D90946">
        <w:rPr>
          <w:rFonts w:asciiTheme="minorHAnsi" w:hAnsiTheme="minorHAnsi" w:cstheme="minorHAnsi"/>
        </w:rPr>
        <w:t xml:space="preserve"> the merit-based aspects in the elections of judges and prosecutors, as well as the measures undertaken to further reduce the backlog of cases and the harmonisation of case law</w:t>
      </w:r>
      <w:r w:rsidR="00205266" w:rsidRPr="00D90946">
        <w:rPr>
          <w:rFonts w:asciiTheme="minorHAnsi" w:hAnsiTheme="minorHAnsi" w:cstheme="minorHAnsi"/>
        </w:rPr>
        <w:t xml:space="preserve">; </w:t>
      </w:r>
      <w:r w:rsidR="00CE2921" w:rsidRPr="00D90946">
        <w:rPr>
          <w:rFonts w:asciiTheme="minorHAnsi" w:hAnsiTheme="minorHAnsi" w:cstheme="minorHAnsi"/>
        </w:rPr>
        <w:t>welcomed</w:t>
      </w:r>
      <w:r w:rsidR="00205266" w:rsidRPr="00D90946">
        <w:rPr>
          <w:rFonts w:asciiTheme="minorHAnsi" w:hAnsiTheme="minorHAnsi" w:cstheme="minorHAnsi"/>
        </w:rPr>
        <w:t xml:space="preserve"> the adoption of the Law on Free Legal Aid and Law on protection of personal data;</w:t>
      </w:r>
    </w:p>
    <w:p w14:paraId="69F69F79" w14:textId="77777777" w:rsidR="00AC389B" w:rsidRPr="00727032" w:rsidRDefault="00AC389B" w:rsidP="00AC389B">
      <w:pPr>
        <w:pStyle w:val="ListParagraph"/>
        <w:rPr>
          <w:rFonts w:asciiTheme="minorHAnsi" w:hAnsiTheme="minorHAnsi" w:cstheme="minorHAnsi"/>
        </w:rPr>
      </w:pPr>
    </w:p>
    <w:p w14:paraId="074E3CCF" w14:textId="04980CA2" w:rsidR="005B2F7C" w:rsidRPr="00727032" w:rsidRDefault="00AA0F4F" w:rsidP="00727032">
      <w:pPr>
        <w:pStyle w:val="ListParagraph"/>
        <w:numPr>
          <w:ilvl w:val="0"/>
          <w:numId w:val="6"/>
        </w:numPr>
        <w:rPr>
          <w:rFonts w:asciiTheme="minorHAnsi" w:hAnsiTheme="minorHAnsi" w:cstheme="minorHAnsi"/>
        </w:rPr>
      </w:pPr>
      <w:r w:rsidRPr="00727032">
        <w:rPr>
          <w:rFonts w:asciiTheme="minorHAnsi" w:hAnsiTheme="minorHAnsi" w:cstheme="minorHAnsi"/>
        </w:rPr>
        <w:t>A</w:t>
      </w:r>
      <w:r w:rsidR="00B02D70" w:rsidRPr="00727032">
        <w:rPr>
          <w:rFonts w:asciiTheme="minorHAnsi" w:hAnsiTheme="minorHAnsi" w:cstheme="minorHAnsi"/>
        </w:rPr>
        <w:t xml:space="preserve">cknowledged that Serbia had started to implement the Law on Organisation and Jurisdiction of Government Authorities in Suppression of Organised Crime, Terrorism and Corruption; called upon Serbia to develop a more robust track record of final convictions, including into high level corruption cases; encouraged Serbia </w:t>
      </w:r>
      <w:r w:rsidR="00A53C67" w:rsidRPr="00727032">
        <w:rPr>
          <w:rFonts w:asciiTheme="minorHAnsi" w:hAnsiTheme="minorHAnsi" w:cstheme="minorHAnsi"/>
        </w:rPr>
        <w:t>to further intensify</w:t>
      </w:r>
      <w:r w:rsidR="00A53C67" w:rsidRPr="00727032">
        <w:rPr>
          <w:rFonts w:asciiTheme="minorHAnsi" w:eastAsia="Calibri" w:hAnsiTheme="minorHAnsi" w:cstheme="minorHAnsi"/>
          <w:sz w:val="22"/>
          <w:szCs w:val="22"/>
        </w:rPr>
        <w:t xml:space="preserve"> </w:t>
      </w:r>
      <w:r w:rsidR="00A53C67" w:rsidRPr="00727032">
        <w:rPr>
          <w:rFonts w:asciiTheme="minorHAnsi" w:hAnsiTheme="minorHAnsi" w:cstheme="minorHAnsi"/>
        </w:rPr>
        <w:t>its efforts in the fight against corruption and</w:t>
      </w:r>
      <w:r w:rsidRPr="00727032">
        <w:rPr>
          <w:rFonts w:asciiTheme="minorHAnsi" w:hAnsiTheme="minorHAnsi" w:cstheme="minorHAnsi"/>
        </w:rPr>
        <w:t xml:space="preserve"> organised crime and </w:t>
      </w:r>
      <w:r w:rsidR="00B02D70" w:rsidRPr="00727032">
        <w:rPr>
          <w:rFonts w:asciiTheme="minorHAnsi" w:hAnsiTheme="minorHAnsi" w:cstheme="minorHAnsi"/>
        </w:rPr>
        <w:t xml:space="preserve">to fully implement the recommendations from the GRECO evaluation reports, acknowledging that a Law on Lobbying </w:t>
      </w:r>
      <w:r w:rsidR="00BD2CA8">
        <w:rPr>
          <w:rFonts w:asciiTheme="minorHAnsi" w:hAnsiTheme="minorHAnsi" w:cstheme="minorHAnsi"/>
        </w:rPr>
        <w:t>had been</w:t>
      </w:r>
      <w:r w:rsidR="00B02D70" w:rsidRPr="00727032">
        <w:rPr>
          <w:rFonts w:asciiTheme="minorHAnsi" w:hAnsiTheme="minorHAnsi" w:cstheme="minorHAnsi"/>
        </w:rPr>
        <w:t xml:space="preserve"> adopted; noted the ongoing process of revising the Law on Corruption Prevention and Serbia’s efforts in following-up on the assessment by a GRECO affiliated expert as regards the draft in light of the GRECO recommendations; the adopted law needs to comply with all GRECO recommendations and European best practices and aim at strengthening the Agency to play its key role in an independent manner; stressed the continued importance of the completion of the implementation of the action plan agreed with the Financial Action Task Force (FATF); </w:t>
      </w:r>
    </w:p>
    <w:p w14:paraId="5F7F8652" w14:textId="77777777" w:rsidR="00B02D70" w:rsidRPr="00163E6E" w:rsidRDefault="00B02D70" w:rsidP="00B02D70">
      <w:pPr>
        <w:pStyle w:val="ListParagraph"/>
        <w:rPr>
          <w:rFonts w:asciiTheme="minorHAnsi" w:hAnsiTheme="minorHAnsi" w:cstheme="minorHAnsi"/>
        </w:rPr>
      </w:pPr>
    </w:p>
    <w:p w14:paraId="1FB5F335" w14:textId="5961A8DA" w:rsidR="0054573B" w:rsidRPr="0054573B" w:rsidRDefault="00B27D6E" w:rsidP="0054573B">
      <w:pPr>
        <w:pStyle w:val="ListParagraph"/>
        <w:numPr>
          <w:ilvl w:val="0"/>
          <w:numId w:val="6"/>
        </w:numPr>
        <w:rPr>
          <w:rFonts w:asciiTheme="minorHAnsi" w:hAnsiTheme="minorHAnsi" w:cstheme="minorHAnsi"/>
        </w:rPr>
      </w:pPr>
      <w:r>
        <w:rPr>
          <w:rFonts w:asciiTheme="minorHAnsi" w:hAnsiTheme="minorHAnsi" w:cstheme="minorHAnsi"/>
          <w:lang w:val="en-US"/>
        </w:rPr>
        <w:t>Noted that Serbia had</w:t>
      </w:r>
      <w:r w:rsidR="00E222C3" w:rsidRPr="002F08EF">
        <w:rPr>
          <w:rFonts w:asciiTheme="minorHAnsi" w:hAnsiTheme="minorHAnsi" w:cstheme="minorHAnsi"/>
          <w:lang w:val="en-US"/>
        </w:rPr>
        <w:t xml:space="preserve"> made further good progress towards establishing a functioning market economy; welcomed the positive developments in the Serbian economy in terms of higher economic growth, reduced unemployment, stable prices and good budgetary performance;</w:t>
      </w:r>
      <w:r w:rsidR="002F08EF" w:rsidRPr="002F08EF">
        <w:rPr>
          <w:rFonts w:asciiTheme="minorHAnsi" w:hAnsiTheme="minorHAnsi" w:cstheme="minorHAnsi"/>
          <w:lang w:val="en-US"/>
        </w:rPr>
        <w:t xml:space="preserve"> encouraged further efforts to maintain the growth momentum, improve the investment climate, complete key structural reforms and sustain good fiscal results;</w:t>
      </w:r>
      <w:r w:rsidR="0054573B">
        <w:rPr>
          <w:rFonts w:asciiTheme="minorHAnsi" w:hAnsiTheme="minorHAnsi" w:cstheme="minorHAnsi"/>
          <w:lang w:val="en-US"/>
        </w:rPr>
        <w:t xml:space="preserve"> </w:t>
      </w:r>
      <w:r w:rsidR="0054573B" w:rsidRPr="0054573B">
        <w:rPr>
          <w:rFonts w:asciiTheme="minorHAnsi" w:hAnsiTheme="minorHAnsi" w:cstheme="minorHAnsi"/>
        </w:rPr>
        <w:t>encouraged Serbia to continue with the structural reforms presented in the Economic Reform Programme 2019-2021 (ERP);</w:t>
      </w:r>
    </w:p>
    <w:p w14:paraId="4E078B4D" w14:textId="77777777" w:rsidR="009C5BD3" w:rsidRPr="009C5BD3" w:rsidRDefault="009C5BD3" w:rsidP="009C5BD3">
      <w:pPr>
        <w:pStyle w:val="ListParagraph"/>
        <w:rPr>
          <w:rFonts w:asciiTheme="minorHAnsi" w:hAnsiTheme="minorHAnsi" w:cstheme="minorHAnsi"/>
        </w:rPr>
      </w:pPr>
    </w:p>
    <w:p w14:paraId="14C00991" w14:textId="52C92674" w:rsidR="00871828" w:rsidRPr="00871828" w:rsidRDefault="009C5BD3" w:rsidP="00871828">
      <w:pPr>
        <w:pStyle w:val="ListParagraph"/>
        <w:numPr>
          <w:ilvl w:val="0"/>
          <w:numId w:val="6"/>
        </w:numPr>
        <w:rPr>
          <w:rFonts w:asciiTheme="minorHAnsi" w:hAnsiTheme="minorHAnsi" w:cstheme="minorHAnsi"/>
        </w:rPr>
      </w:pPr>
      <w:r>
        <w:rPr>
          <w:rFonts w:asciiTheme="minorHAnsi" w:hAnsiTheme="minorHAnsi" w:cstheme="minorHAnsi"/>
        </w:rPr>
        <w:t>Encouraged Serbia</w:t>
      </w:r>
      <w:r w:rsidR="005800EE">
        <w:rPr>
          <w:rFonts w:asciiTheme="minorHAnsi" w:hAnsiTheme="minorHAnsi" w:cstheme="minorHAnsi"/>
        </w:rPr>
        <w:t>, with</w:t>
      </w:r>
      <w:r w:rsidR="00E62224">
        <w:rPr>
          <w:rFonts w:asciiTheme="minorHAnsi" w:hAnsiTheme="minorHAnsi" w:cstheme="minorHAnsi"/>
        </w:rPr>
        <w:t xml:space="preserve"> the</w:t>
      </w:r>
      <w:r w:rsidR="005800EE">
        <w:rPr>
          <w:rFonts w:asciiTheme="minorHAnsi" w:hAnsiTheme="minorHAnsi" w:cstheme="minorHAnsi"/>
        </w:rPr>
        <w:t xml:space="preserve"> EU</w:t>
      </w:r>
      <w:r w:rsidR="000C6D3C">
        <w:rPr>
          <w:rFonts w:asciiTheme="minorHAnsi" w:hAnsiTheme="minorHAnsi" w:cstheme="minorHAnsi"/>
        </w:rPr>
        <w:t>’s</w:t>
      </w:r>
      <w:r w:rsidR="005800EE">
        <w:rPr>
          <w:rFonts w:asciiTheme="minorHAnsi" w:hAnsiTheme="minorHAnsi" w:cstheme="minorHAnsi"/>
        </w:rPr>
        <w:t xml:space="preserve"> support and assistance,</w:t>
      </w:r>
      <w:r>
        <w:rPr>
          <w:rFonts w:asciiTheme="minorHAnsi" w:hAnsiTheme="minorHAnsi" w:cstheme="minorHAnsi"/>
        </w:rPr>
        <w:t xml:space="preserve"> to establish ambitious 2030 targets for decarbonisation, renewable energy and energy efficiency in order to bring about the necessary energy transition in line with the 2015 Paris Agreement and with Energy Community obligations based on the EU Clean</w:t>
      </w:r>
      <w:r w:rsidR="00E74548">
        <w:rPr>
          <w:rFonts w:asciiTheme="minorHAnsi" w:hAnsiTheme="minorHAnsi" w:cstheme="minorHAnsi"/>
        </w:rPr>
        <w:t xml:space="preserve"> Energy for All Europeans Packag</w:t>
      </w:r>
      <w:r>
        <w:rPr>
          <w:rFonts w:asciiTheme="minorHAnsi" w:hAnsiTheme="minorHAnsi" w:cstheme="minorHAnsi"/>
        </w:rPr>
        <w:t>e;</w:t>
      </w:r>
      <w:r w:rsidR="00871828">
        <w:rPr>
          <w:rFonts w:asciiTheme="minorHAnsi" w:hAnsiTheme="minorHAnsi" w:cstheme="minorHAnsi"/>
        </w:rPr>
        <w:t xml:space="preserve"> </w:t>
      </w:r>
      <w:r w:rsidR="00871828" w:rsidRPr="00D338E0">
        <w:rPr>
          <w:rFonts w:asciiTheme="minorHAnsi" w:hAnsiTheme="minorHAnsi" w:cstheme="minorHAnsi"/>
        </w:rPr>
        <w:t>reiterated its call on Serbia to develop its energy policy in order to decrease its dependence on existing gas imports;</w:t>
      </w:r>
    </w:p>
    <w:p w14:paraId="2B58B0C7" w14:textId="77777777" w:rsidR="006345FA" w:rsidRDefault="006345FA" w:rsidP="006345FA">
      <w:pPr>
        <w:pStyle w:val="ListParagraph"/>
        <w:rPr>
          <w:rFonts w:asciiTheme="minorHAnsi" w:hAnsiTheme="minorHAnsi" w:cstheme="minorHAnsi"/>
        </w:rPr>
      </w:pPr>
    </w:p>
    <w:p w14:paraId="78BD1089" w14:textId="460E5C3E" w:rsidR="007173A7" w:rsidRDefault="00EE0D94" w:rsidP="006345FA">
      <w:pPr>
        <w:pStyle w:val="ListParagraph"/>
        <w:numPr>
          <w:ilvl w:val="0"/>
          <w:numId w:val="6"/>
        </w:numPr>
        <w:rPr>
          <w:rFonts w:asciiTheme="minorHAnsi" w:hAnsiTheme="minorHAnsi" w:cstheme="minorHAnsi"/>
        </w:rPr>
      </w:pPr>
      <w:r>
        <w:rPr>
          <w:rFonts w:asciiTheme="minorHAnsi" w:hAnsiTheme="minorHAnsi" w:cstheme="minorHAnsi"/>
        </w:rPr>
        <w:t>Fully recognis</w:t>
      </w:r>
      <w:r w:rsidR="00D90946" w:rsidRPr="006345FA">
        <w:rPr>
          <w:rFonts w:asciiTheme="minorHAnsi" w:hAnsiTheme="minorHAnsi" w:cstheme="minorHAnsi"/>
        </w:rPr>
        <w:t>ed the importance of an empowered, resilient and diverse civil society as a crucial component of</w:t>
      </w:r>
      <w:r w:rsidR="00387C46">
        <w:rPr>
          <w:rFonts w:asciiTheme="minorHAnsi" w:hAnsiTheme="minorHAnsi" w:cstheme="minorHAnsi"/>
        </w:rPr>
        <w:t xml:space="preserve"> any democratic system, recognis</w:t>
      </w:r>
      <w:r w:rsidR="00D90946" w:rsidRPr="006345FA">
        <w:rPr>
          <w:rFonts w:asciiTheme="minorHAnsi" w:hAnsiTheme="minorHAnsi" w:cstheme="minorHAnsi"/>
        </w:rPr>
        <w:t>ed and treated as such;</w:t>
      </w:r>
      <w:r w:rsidR="002E3BBB" w:rsidRPr="006345FA">
        <w:rPr>
          <w:rFonts w:asciiTheme="minorHAnsi" w:hAnsiTheme="minorHAnsi" w:cstheme="minorHAnsi"/>
        </w:rPr>
        <w:t xml:space="preserve"> </w:t>
      </w:r>
      <w:r w:rsidR="00A55C19" w:rsidRPr="006345FA" w:rsidDel="00A55C19">
        <w:rPr>
          <w:rFonts w:asciiTheme="minorHAnsi" w:hAnsiTheme="minorHAnsi" w:cstheme="minorHAnsi"/>
        </w:rPr>
        <w:t xml:space="preserve"> </w:t>
      </w:r>
    </w:p>
    <w:p w14:paraId="2036E6D7" w14:textId="77777777" w:rsidR="006345FA" w:rsidRPr="006345FA" w:rsidRDefault="006345FA" w:rsidP="006345FA">
      <w:pPr>
        <w:pStyle w:val="ListParagraph"/>
        <w:rPr>
          <w:rFonts w:asciiTheme="minorHAnsi" w:hAnsiTheme="minorHAnsi" w:cstheme="minorHAnsi"/>
        </w:rPr>
      </w:pPr>
    </w:p>
    <w:p w14:paraId="1271E45A" w14:textId="3826BE33" w:rsidR="00D90946" w:rsidRDefault="00052699" w:rsidP="00D90946">
      <w:pPr>
        <w:pStyle w:val="ListParagraph"/>
        <w:numPr>
          <w:ilvl w:val="0"/>
          <w:numId w:val="6"/>
        </w:numPr>
        <w:autoSpaceDE w:val="0"/>
        <w:autoSpaceDN w:val="0"/>
        <w:adjustRightInd w:val="0"/>
        <w:rPr>
          <w:rFonts w:asciiTheme="minorHAnsi" w:hAnsiTheme="minorHAnsi" w:cstheme="minorHAnsi"/>
        </w:rPr>
      </w:pPr>
      <w:r>
        <w:rPr>
          <w:rFonts w:asciiTheme="minorHAnsi" w:hAnsiTheme="minorHAnsi" w:cstheme="minorHAnsi"/>
        </w:rPr>
        <w:t>R</w:t>
      </w:r>
      <w:r w:rsidR="003803C5" w:rsidRPr="002F08EF">
        <w:rPr>
          <w:rFonts w:asciiTheme="minorHAnsi" w:hAnsiTheme="minorHAnsi" w:cstheme="minorHAnsi"/>
        </w:rPr>
        <w:t xml:space="preserve">eiterated its call on Serbia to progressively align its foreign and security policy with that of the EU, in line with the requirements of its </w:t>
      </w:r>
      <w:r w:rsidR="00821AFF">
        <w:rPr>
          <w:rFonts w:asciiTheme="minorHAnsi" w:hAnsiTheme="minorHAnsi" w:cstheme="minorHAnsi"/>
        </w:rPr>
        <w:t xml:space="preserve">Negotiating Framework </w:t>
      </w:r>
      <w:r w:rsidR="003803C5" w:rsidRPr="002F08EF">
        <w:rPr>
          <w:rFonts w:asciiTheme="minorHAnsi" w:hAnsiTheme="minorHAnsi" w:cstheme="minorHAnsi"/>
        </w:rPr>
        <w:t>and that of the Stabilisation and Association Agreement</w:t>
      </w:r>
      <w:r w:rsidR="00B02D70">
        <w:rPr>
          <w:rFonts w:asciiTheme="minorHAnsi" w:hAnsiTheme="minorHAnsi" w:cstheme="minorHAnsi"/>
        </w:rPr>
        <w:t xml:space="preserve"> and expressed the expectation that the level of alignment with the EU CFSP would rise</w:t>
      </w:r>
      <w:r w:rsidR="003803C5" w:rsidRPr="002F08EF">
        <w:rPr>
          <w:rFonts w:asciiTheme="minorHAnsi" w:hAnsiTheme="minorHAnsi" w:cstheme="minorHAnsi"/>
        </w:rPr>
        <w:t xml:space="preserve">; </w:t>
      </w:r>
      <w:r w:rsidR="0022560E">
        <w:rPr>
          <w:rFonts w:asciiTheme="minorHAnsi" w:hAnsiTheme="minorHAnsi" w:cstheme="minorHAnsi"/>
        </w:rPr>
        <w:t>commended</w:t>
      </w:r>
      <w:r w:rsidR="003803C5" w:rsidRPr="002F08EF">
        <w:rPr>
          <w:rFonts w:asciiTheme="minorHAnsi" w:hAnsiTheme="minorHAnsi" w:cstheme="minorHAnsi"/>
        </w:rPr>
        <w:t xml:space="preserve"> Serbia's </w:t>
      </w:r>
      <w:r w:rsidR="0022560E">
        <w:rPr>
          <w:rFonts w:asciiTheme="minorHAnsi" w:hAnsiTheme="minorHAnsi" w:cstheme="minorHAnsi"/>
        </w:rPr>
        <w:t xml:space="preserve">active </w:t>
      </w:r>
      <w:r w:rsidR="003803C5" w:rsidRPr="002F08EF">
        <w:rPr>
          <w:rFonts w:asciiTheme="minorHAnsi" w:hAnsiTheme="minorHAnsi" w:cstheme="minorHAnsi"/>
        </w:rPr>
        <w:t xml:space="preserve">participation in EU CSDP missions and operations and in the roster of the EU Battle </w:t>
      </w:r>
      <w:r w:rsidR="003803C5" w:rsidRPr="002F08EF">
        <w:rPr>
          <w:rFonts w:asciiTheme="minorHAnsi" w:hAnsiTheme="minorHAnsi" w:cstheme="minorHAnsi"/>
        </w:rPr>
        <w:lastRenderedPageBreak/>
        <w:t>Groups, as well as its efforts to identify opportunities for cooperation with the European Defence Agency;</w:t>
      </w:r>
      <w:r w:rsidR="00D90946" w:rsidRPr="00D90946">
        <w:rPr>
          <w:rFonts w:asciiTheme="minorHAnsi" w:hAnsiTheme="minorHAnsi" w:cstheme="minorHAnsi"/>
        </w:rPr>
        <w:t xml:space="preserve"> </w:t>
      </w:r>
    </w:p>
    <w:p w14:paraId="415B8305" w14:textId="77777777" w:rsidR="00D90946" w:rsidRDefault="00D90946" w:rsidP="00D90946">
      <w:pPr>
        <w:pStyle w:val="ListParagraph"/>
        <w:autoSpaceDE w:val="0"/>
        <w:autoSpaceDN w:val="0"/>
        <w:adjustRightInd w:val="0"/>
        <w:rPr>
          <w:rFonts w:asciiTheme="minorHAnsi" w:hAnsiTheme="minorHAnsi" w:cstheme="minorHAnsi"/>
        </w:rPr>
      </w:pPr>
    </w:p>
    <w:p w14:paraId="404FECED" w14:textId="2928848D" w:rsidR="003803C5" w:rsidRPr="002F08EF" w:rsidRDefault="00D90946" w:rsidP="00D90946">
      <w:pPr>
        <w:pStyle w:val="ListParagraph"/>
        <w:numPr>
          <w:ilvl w:val="0"/>
          <w:numId w:val="6"/>
        </w:numPr>
        <w:autoSpaceDE w:val="0"/>
        <w:autoSpaceDN w:val="0"/>
        <w:adjustRightInd w:val="0"/>
        <w:rPr>
          <w:rFonts w:asciiTheme="minorHAnsi" w:hAnsiTheme="minorHAnsi" w:cstheme="minorHAnsi"/>
        </w:rPr>
      </w:pPr>
      <w:r w:rsidRPr="00D90946">
        <w:rPr>
          <w:rFonts w:asciiTheme="minorHAnsi" w:hAnsiTheme="minorHAnsi" w:cstheme="minorHAnsi"/>
        </w:rPr>
        <w:t xml:space="preserve">Recalled that regional cooperation and good neighbourly relations were essential parts of the enlargement and Stabilisation and Association processes; stressed the need for the region to overcome legacies of the past and to foster mutual trust and to create a climate conducive to solving open bilateral issues; </w:t>
      </w:r>
    </w:p>
    <w:p w14:paraId="7B6424BD" w14:textId="77777777" w:rsidR="00563E05" w:rsidRPr="00FB3178" w:rsidRDefault="00563E05" w:rsidP="00FB3178">
      <w:pPr>
        <w:pStyle w:val="ListParagraph"/>
        <w:autoSpaceDE w:val="0"/>
        <w:autoSpaceDN w:val="0"/>
        <w:adjustRightInd w:val="0"/>
        <w:rPr>
          <w:rFonts w:asciiTheme="minorHAnsi" w:hAnsiTheme="minorHAnsi" w:cstheme="minorHAnsi"/>
        </w:rPr>
      </w:pPr>
    </w:p>
    <w:p w14:paraId="5889FFDD" w14:textId="4FD15A54" w:rsidR="00BB740B" w:rsidRPr="00BB740B" w:rsidRDefault="00712A59" w:rsidP="00BB740B">
      <w:pPr>
        <w:pStyle w:val="ListParagraph"/>
        <w:numPr>
          <w:ilvl w:val="0"/>
          <w:numId w:val="6"/>
        </w:numPr>
        <w:rPr>
          <w:rFonts w:asciiTheme="minorHAnsi" w:hAnsiTheme="minorHAnsi" w:cstheme="minorHAnsi"/>
        </w:rPr>
      </w:pPr>
      <w:r w:rsidRPr="002F08EF">
        <w:rPr>
          <w:rFonts w:ascii="Calibri" w:hAnsi="Calibri" w:cs="Calibri"/>
        </w:rPr>
        <w:t xml:space="preserve">Expressed further support for increased </w:t>
      </w:r>
      <w:r w:rsidR="00246A61">
        <w:rPr>
          <w:rFonts w:ascii="Calibri" w:hAnsi="Calibri" w:cs="Calibri"/>
        </w:rPr>
        <w:t>regional cooperation under the Berlin Process</w:t>
      </w:r>
      <w:r w:rsidRPr="002F08EF">
        <w:rPr>
          <w:rFonts w:ascii="Calibri" w:hAnsi="Calibri" w:cs="Calibri"/>
        </w:rPr>
        <w:t>, including on reconciliation;</w:t>
      </w:r>
      <w:r w:rsidR="00ED6598" w:rsidRPr="00ED6598">
        <w:rPr>
          <w:rFonts w:ascii="Calibri" w:hAnsi="Calibri" w:cs="Calibri"/>
          <w:bCs/>
          <w:iCs/>
        </w:rPr>
        <w:t xml:space="preserve"> stressed,</w:t>
      </w:r>
      <w:r w:rsidR="00ED6598" w:rsidRPr="00ED6598">
        <w:rPr>
          <w:rFonts w:ascii="Calibri" w:hAnsi="Calibri" w:cs="Calibri"/>
          <w:b/>
          <w:bCs/>
          <w:iCs/>
        </w:rPr>
        <w:t xml:space="preserve"> </w:t>
      </w:r>
      <w:r w:rsidR="00246A61">
        <w:rPr>
          <w:rFonts w:ascii="Calibri" w:hAnsi="Calibri" w:cs="Calibri"/>
          <w:bCs/>
          <w:iCs/>
        </w:rPr>
        <w:t>however, that the Berlin P</w:t>
      </w:r>
      <w:r w:rsidR="00ED6598" w:rsidRPr="00ED6598">
        <w:rPr>
          <w:rFonts w:ascii="Calibri" w:hAnsi="Calibri" w:cs="Calibri"/>
          <w:bCs/>
          <w:iCs/>
        </w:rPr>
        <w:t>rocess cannot become a surrogate of the enlargement process</w:t>
      </w:r>
      <w:r w:rsidR="00ED6598" w:rsidRPr="00ED6598">
        <w:rPr>
          <w:rFonts w:ascii="Calibri" w:hAnsi="Calibri" w:cs="Calibri"/>
        </w:rPr>
        <w:t>;</w:t>
      </w:r>
      <w:r w:rsidR="008B1ABA" w:rsidRPr="002F08EF">
        <w:rPr>
          <w:b/>
          <w:bCs/>
          <w:i/>
          <w:iCs/>
        </w:rPr>
        <w:t xml:space="preserve"> </w:t>
      </w:r>
      <w:r w:rsidRPr="002F08EF">
        <w:rPr>
          <w:rFonts w:ascii="Calibri" w:hAnsi="Calibri" w:cs="Calibri"/>
        </w:rPr>
        <w:t xml:space="preserve">called for the further development of the Regional Economic Area (REA), which already at this stage had a positive impact on regional trade flows; welcomed the unequivocal support to the European perspective of the Western Balkans reaffirmed at the Sofia Summit on 17 May 2018, as well as the adoption of the Sofia Declaration; </w:t>
      </w:r>
      <w:r w:rsidR="00ED6598" w:rsidRPr="00ED6598">
        <w:rPr>
          <w:rFonts w:ascii="Calibri" w:hAnsi="Calibri" w:cs="Calibri"/>
        </w:rPr>
        <w:t xml:space="preserve">recalled the statement </w:t>
      </w:r>
      <w:r w:rsidR="00372B06">
        <w:rPr>
          <w:rFonts w:ascii="Calibri" w:hAnsi="Calibri" w:cs="Calibri"/>
        </w:rPr>
        <w:t xml:space="preserve">from the Sofia Declaration </w:t>
      </w:r>
      <w:r w:rsidR="00ED6598" w:rsidRPr="00ED6598">
        <w:rPr>
          <w:rFonts w:ascii="Calibri" w:hAnsi="Calibri" w:cs="Calibri"/>
        </w:rPr>
        <w:t xml:space="preserve">that the EU was determined to strengthen and intensify its engagement at all levels to support the region's political, economic and social transformation, including through increased assistance; </w:t>
      </w:r>
      <w:r w:rsidR="00310BD2">
        <w:rPr>
          <w:rFonts w:ascii="Calibri" w:hAnsi="Calibri" w:cs="Calibri"/>
        </w:rPr>
        <w:t>welcomed the adoption of the joint d</w:t>
      </w:r>
      <w:r w:rsidR="008B1ABA" w:rsidRPr="002F08EF">
        <w:rPr>
          <w:rFonts w:ascii="Calibri" w:hAnsi="Calibri" w:cs="Calibri"/>
        </w:rPr>
        <w:t>eclarations in the framework of the Western Balkans Summit held on 10 July 2018 in London;</w:t>
      </w:r>
      <w:r w:rsidR="00310BD2">
        <w:rPr>
          <w:rFonts w:ascii="Calibri" w:hAnsi="Calibri" w:cs="Calibri"/>
        </w:rPr>
        <w:t xml:space="preserve"> welcomed the signing of the Joint Declaration on Clean Energy by energy and environment m</w:t>
      </w:r>
      <w:r w:rsidR="00900559">
        <w:rPr>
          <w:rFonts w:ascii="Calibri" w:hAnsi="Calibri" w:cs="Calibri"/>
        </w:rPr>
        <w:t>inisters in Podgorica on 21 February; welcomed the fact the Serbia would be hosting the Western Balkans Digital Summit on 4-5 April 2019 and praised Serbia’s readiness to sign the Regi</w:t>
      </w:r>
      <w:r w:rsidR="00D660FB">
        <w:rPr>
          <w:rFonts w:ascii="Calibri" w:hAnsi="Calibri" w:cs="Calibri"/>
        </w:rPr>
        <w:t>onal Roaming Agreement that would</w:t>
      </w:r>
      <w:r w:rsidR="00900559">
        <w:rPr>
          <w:rFonts w:ascii="Calibri" w:hAnsi="Calibri" w:cs="Calibri"/>
        </w:rPr>
        <w:t xml:space="preserve"> further lower roaming costs in the region and pave the way for a roadmap to facilitate roaming costs between the Western Balkans and the EU</w:t>
      </w:r>
      <w:r w:rsidR="00D90946">
        <w:rPr>
          <w:rFonts w:ascii="Calibri" w:hAnsi="Calibri" w:cs="Calibri"/>
        </w:rPr>
        <w:t>;</w:t>
      </w:r>
      <w:r w:rsidR="00BB740B">
        <w:rPr>
          <w:rFonts w:ascii="Calibri" w:hAnsi="Calibri" w:cs="Calibri"/>
        </w:rPr>
        <w:t xml:space="preserve"> </w:t>
      </w:r>
      <w:r w:rsidR="00BB740B" w:rsidRPr="00BB740B">
        <w:rPr>
          <w:rFonts w:asciiTheme="minorHAnsi" w:hAnsiTheme="minorHAnsi" w:cstheme="minorHAnsi"/>
        </w:rPr>
        <w:t xml:space="preserve">welcomed that the next Summit on </w:t>
      </w:r>
      <w:r w:rsidR="00310BD2">
        <w:rPr>
          <w:rFonts w:asciiTheme="minorHAnsi" w:hAnsiTheme="minorHAnsi" w:cstheme="minorHAnsi"/>
        </w:rPr>
        <w:t>the Western Balkans within the Berlin Process</w:t>
      </w:r>
      <w:r w:rsidR="00BB740B" w:rsidRPr="00BB740B">
        <w:rPr>
          <w:rFonts w:asciiTheme="minorHAnsi" w:hAnsiTheme="minorHAnsi" w:cstheme="minorHAnsi"/>
        </w:rPr>
        <w:t xml:space="preserve">, to be held in </w:t>
      </w:r>
      <w:proofErr w:type="spellStart"/>
      <w:r w:rsidR="00BB740B" w:rsidRPr="00BB740B">
        <w:rPr>
          <w:rFonts w:asciiTheme="minorHAnsi" w:hAnsiTheme="minorHAnsi" w:cstheme="minorHAnsi"/>
        </w:rPr>
        <w:t>Poznań</w:t>
      </w:r>
      <w:proofErr w:type="spellEnd"/>
      <w:r w:rsidR="00BB740B" w:rsidRPr="00BB740B">
        <w:rPr>
          <w:rFonts w:asciiTheme="minorHAnsi" w:hAnsiTheme="minorHAnsi" w:cstheme="minorHAnsi"/>
        </w:rPr>
        <w:t>, Poland, on 5 July 2019, identified four key topics: connecti</w:t>
      </w:r>
      <w:r w:rsidR="00383A44">
        <w:rPr>
          <w:rFonts w:asciiTheme="minorHAnsi" w:hAnsiTheme="minorHAnsi" w:cstheme="minorHAnsi"/>
        </w:rPr>
        <w:t>vity</w:t>
      </w:r>
      <w:r w:rsidR="00BB740B" w:rsidRPr="00BB740B">
        <w:rPr>
          <w:rFonts w:asciiTheme="minorHAnsi" w:hAnsiTheme="minorHAnsi" w:cstheme="minorHAnsi"/>
        </w:rPr>
        <w:t xml:space="preserve"> agenda, economic and business cooperation, civil society cooperation and cultural cooperation, as well as security cooperation in the region;</w:t>
      </w:r>
    </w:p>
    <w:p w14:paraId="4460A2C3" w14:textId="77777777" w:rsidR="00FB3178" w:rsidRPr="00FB3178" w:rsidRDefault="00FB3178" w:rsidP="00FB3178">
      <w:pPr>
        <w:pStyle w:val="ListParagraph"/>
        <w:rPr>
          <w:rFonts w:asciiTheme="minorHAnsi" w:hAnsiTheme="minorHAnsi" w:cstheme="minorHAnsi"/>
        </w:rPr>
      </w:pPr>
    </w:p>
    <w:p w14:paraId="7F9FD5F5" w14:textId="31E00B78" w:rsidR="004B20A2" w:rsidRPr="004B20A2" w:rsidRDefault="00A7549A" w:rsidP="004B20A2">
      <w:pPr>
        <w:pStyle w:val="ListParagraph"/>
        <w:numPr>
          <w:ilvl w:val="0"/>
          <w:numId w:val="6"/>
        </w:numPr>
        <w:rPr>
          <w:rFonts w:asciiTheme="minorHAnsi" w:hAnsiTheme="minorHAnsi" w:cstheme="minorHAnsi"/>
        </w:rPr>
      </w:pPr>
      <w:r w:rsidRPr="00A7549A">
        <w:rPr>
          <w:rFonts w:ascii="Calibri" w:hAnsi="Calibri" w:cs="Calibri"/>
        </w:rPr>
        <w:t>Commended the EU financial assistance to Serbia IPA II 2014-2020 for the implementation of the programmes and projects, which would contribute to the implementation of political, economic, judicial and institutional reforms as a prerequisite for Serbia’s progr</w:t>
      </w:r>
      <w:r w:rsidR="004B20A2">
        <w:rPr>
          <w:rFonts w:ascii="Calibri" w:hAnsi="Calibri" w:cs="Calibri"/>
        </w:rPr>
        <w:t>ess in its EU accession process;</w:t>
      </w:r>
    </w:p>
    <w:p w14:paraId="7B24D0FC" w14:textId="77777777" w:rsidR="004B20A2" w:rsidRPr="004B20A2" w:rsidRDefault="004B20A2" w:rsidP="004B20A2">
      <w:pPr>
        <w:pStyle w:val="ListParagraph"/>
        <w:ind w:left="644"/>
        <w:rPr>
          <w:rFonts w:asciiTheme="minorHAnsi" w:hAnsiTheme="minorHAnsi" w:cstheme="minorHAnsi"/>
        </w:rPr>
      </w:pPr>
    </w:p>
    <w:p w14:paraId="2C1FD3B6" w14:textId="4B521E1D" w:rsidR="004B20A2" w:rsidRPr="004B20A2" w:rsidRDefault="00706D89" w:rsidP="004B20A2">
      <w:pPr>
        <w:pStyle w:val="ListParagraph"/>
        <w:numPr>
          <w:ilvl w:val="0"/>
          <w:numId w:val="6"/>
        </w:numPr>
        <w:rPr>
          <w:rFonts w:asciiTheme="minorHAnsi" w:hAnsiTheme="minorHAnsi" w:cstheme="minorHAnsi"/>
        </w:rPr>
      </w:pPr>
      <w:proofErr w:type="spellStart"/>
      <w:proofErr w:type="gramStart"/>
      <w:r>
        <w:rPr>
          <w:rFonts w:asciiTheme="minorHAnsi" w:hAnsiTheme="minorHAnsi" w:cstheme="minorHAnsi"/>
          <w:lang w:val="en-US"/>
        </w:rPr>
        <w:t>Emphasis</w:t>
      </w:r>
      <w:r w:rsidR="004B20A2" w:rsidRPr="004B20A2">
        <w:rPr>
          <w:rFonts w:asciiTheme="minorHAnsi" w:hAnsiTheme="minorHAnsi" w:cstheme="minorHAnsi"/>
          <w:lang w:val="en-US"/>
        </w:rPr>
        <w:t>ed</w:t>
      </w:r>
      <w:proofErr w:type="spellEnd"/>
      <w:r w:rsidR="004B20A2" w:rsidRPr="004B20A2">
        <w:rPr>
          <w:rFonts w:asciiTheme="minorHAnsi" w:hAnsiTheme="minorHAnsi" w:cstheme="minorHAnsi"/>
          <w:lang w:val="en-US"/>
        </w:rPr>
        <w:t xml:space="preserve"> the importance of the approach by which the evaluation of the progress of each country is carried out on the bas</w:t>
      </w:r>
      <w:r w:rsidR="00B31EDB">
        <w:rPr>
          <w:rFonts w:asciiTheme="minorHAnsi" w:hAnsiTheme="minorHAnsi" w:cstheme="minorHAnsi"/>
          <w:lang w:val="en-US"/>
        </w:rPr>
        <w:t xml:space="preserve">is of individual merit; </w:t>
      </w:r>
      <w:proofErr w:type="spellStart"/>
      <w:r w:rsidR="00B31EDB">
        <w:rPr>
          <w:rFonts w:asciiTheme="minorHAnsi" w:hAnsiTheme="minorHAnsi" w:cstheme="minorHAnsi"/>
          <w:lang w:val="en-US"/>
        </w:rPr>
        <w:t>emphasised</w:t>
      </w:r>
      <w:proofErr w:type="spellEnd"/>
      <w:r w:rsidR="00B31EDB">
        <w:rPr>
          <w:rFonts w:asciiTheme="minorHAnsi" w:hAnsiTheme="minorHAnsi" w:cstheme="minorHAnsi"/>
          <w:lang w:val="en-US"/>
        </w:rPr>
        <w:t xml:space="preserve"> </w:t>
      </w:r>
      <w:r w:rsidR="004B20A2" w:rsidRPr="004B20A2">
        <w:rPr>
          <w:rFonts w:asciiTheme="minorHAnsi" w:hAnsiTheme="minorHAnsi" w:cstheme="minorHAnsi"/>
          <w:lang w:val="en-US"/>
        </w:rPr>
        <w:t xml:space="preserve">the unambiguous support to Serbia in the European integration process, and that the enlargement </w:t>
      </w:r>
      <w:r w:rsidR="00595507">
        <w:rPr>
          <w:rFonts w:asciiTheme="minorHAnsi" w:hAnsiTheme="minorHAnsi" w:cstheme="minorHAnsi"/>
          <w:lang w:val="en-US"/>
        </w:rPr>
        <w:t>should</w:t>
      </w:r>
      <w:r w:rsidR="004B20A2" w:rsidRPr="004B20A2">
        <w:rPr>
          <w:rFonts w:asciiTheme="minorHAnsi" w:hAnsiTheme="minorHAnsi" w:cstheme="minorHAnsi"/>
          <w:lang w:val="en-US"/>
        </w:rPr>
        <w:t xml:space="preserve"> be decided on the basis of individual results, without any risk for the membership candidates to be slowed down by one another in the process</w:t>
      </w:r>
      <w:r w:rsidR="00C131A5">
        <w:rPr>
          <w:rFonts w:asciiTheme="minorHAnsi" w:hAnsiTheme="minorHAnsi" w:cstheme="minorHAnsi"/>
          <w:lang w:val="en-US"/>
        </w:rPr>
        <w:t>.</w:t>
      </w:r>
      <w:proofErr w:type="gramEnd"/>
    </w:p>
    <w:p w14:paraId="20565C4E" w14:textId="77777777" w:rsidR="004B20A2" w:rsidRPr="004B20A2" w:rsidRDefault="004B20A2" w:rsidP="004B20A2">
      <w:pPr>
        <w:rPr>
          <w:rFonts w:asciiTheme="minorHAnsi" w:hAnsiTheme="minorHAnsi" w:cstheme="minorHAnsi"/>
        </w:rPr>
      </w:pPr>
    </w:p>
    <w:p w14:paraId="1BBA5639" w14:textId="6DEB9144" w:rsidR="008B1ABA" w:rsidRPr="008B1ABA" w:rsidRDefault="008B1ABA" w:rsidP="008B1ABA">
      <w:pPr>
        <w:pStyle w:val="ListParagraph"/>
        <w:rPr>
          <w:rFonts w:asciiTheme="minorHAnsi" w:hAnsiTheme="minorHAnsi" w:cstheme="minorHAnsi"/>
        </w:rPr>
      </w:pPr>
    </w:p>
    <w:p w14:paraId="568A9788" w14:textId="77777777" w:rsidR="00676035" w:rsidRDefault="00676035" w:rsidP="00712A59">
      <w:pPr>
        <w:spacing w:after="0" w:line="240" w:lineRule="auto"/>
        <w:jc w:val="center"/>
        <w:outlineLvl w:val="0"/>
      </w:pPr>
    </w:p>
    <w:sectPr w:rsidR="00676035" w:rsidSect="006760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E0DD9" w14:textId="77777777" w:rsidR="00F75AF4" w:rsidRDefault="00F75AF4" w:rsidP="00627A84">
      <w:pPr>
        <w:spacing w:after="0" w:line="240" w:lineRule="auto"/>
      </w:pPr>
      <w:r>
        <w:separator/>
      </w:r>
    </w:p>
  </w:endnote>
  <w:endnote w:type="continuationSeparator" w:id="0">
    <w:p w14:paraId="2509358B" w14:textId="77777777" w:rsidR="00F75AF4" w:rsidRDefault="00F75AF4" w:rsidP="00627A84">
      <w:pPr>
        <w:spacing w:after="0" w:line="240" w:lineRule="auto"/>
      </w:pPr>
      <w:r>
        <w:continuationSeparator/>
      </w:r>
    </w:p>
  </w:endnote>
  <w:endnote w:type="continuationNotice" w:id="1">
    <w:p w14:paraId="5E01D064" w14:textId="77777777" w:rsidR="00F75AF4" w:rsidRDefault="00F75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771B" w14:textId="09549875" w:rsidR="00793F5D" w:rsidRDefault="00793F5D">
    <w:pPr>
      <w:pStyle w:val="Footer"/>
    </w:pPr>
    <w:r>
      <w:tab/>
    </w:r>
    <w:r>
      <w:tab/>
    </w:r>
  </w:p>
  <w:p w14:paraId="27D63A6D" w14:textId="77777777" w:rsidR="00793F5D" w:rsidRDefault="0079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107CB" w14:textId="77777777" w:rsidR="00F75AF4" w:rsidRDefault="00F75AF4" w:rsidP="00627A84">
      <w:pPr>
        <w:spacing w:after="0" w:line="240" w:lineRule="auto"/>
      </w:pPr>
      <w:r>
        <w:separator/>
      </w:r>
    </w:p>
  </w:footnote>
  <w:footnote w:type="continuationSeparator" w:id="0">
    <w:p w14:paraId="7B8C4AEC" w14:textId="77777777" w:rsidR="00F75AF4" w:rsidRDefault="00F75AF4" w:rsidP="00627A84">
      <w:pPr>
        <w:spacing w:after="0" w:line="240" w:lineRule="auto"/>
      </w:pPr>
      <w:r>
        <w:continuationSeparator/>
      </w:r>
    </w:p>
  </w:footnote>
  <w:footnote w:type="continuationNotice" w:id="1">
    <w:p w14:paraId="6FF1B30B" w14:textId="77777777" w:rsidR="00F75AF4" w:rsidRDefault="00F75A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82439"/>
    <w:multiLevelType w:val="multilevel"/>
    <w:tmpl w:val="A982576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284A5B21"/>
    <w:multiLevelType w:val="hybridMultilevel"/>
    <w:tmpl w:val="B492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B54A7"/>
    <w:multiLevelType w:val="hybridMultilevel"/>
    <w:tmpl w:val="7E1EBE06"/>
    <w:lvl w:ilvl="0" w:tplc="279285B2">
      <w:start w:val="2"/>
      <w:numFmt w:val="decimal"/>
      <w:lvlText w:val="%1."/>
      <w:lvlJc w:val="left"/>
      <w:pPr>
        <w:ind w:left="568" w:hanging="426"/>
      </w:pPr>
      <w:rPr>
        <w:rFonts w:hAnsi="Arial Unicode MS"/>
        <w:caps w:val="0"/>
        <w:smallCaps w:val="0"/>
        <w:strike w:val="0"/>
        <w:dstrike w:val="0"/>
        <w:color w:val="000000"/>
        <w:spacing w:val="0"/>
        <w:w w:val="100"/>
        <w:kern w:val="0"/>
        <w:position w:val="0"/>
        <w:u w:val="none"/>
        <w:effect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BE44829"/>
    <w:multiLevelType w:val="hybridMultilevel"/>
    <w:tmpl w:val="FE7C8830"/>
    <w:styleLink w:val="Numbered"/>
    <w:lvl w:ilvl="0" w:tplc="2D6E456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322FB8C">
      <w:start w:val="1"/>
      <w:numFmt w:val="decimal"/>
      <w:lvlText w:val="%2."/>
      <w:lvlJc w:val="left"/>
      <w:pPr>
        <w:ind w:left="1203" w:hanging="403"/>
      </w:pPr>
      <w:rPr>
        <w:rFonts w:hAnsi="Arial Unicode MS"/>
        <w:caps w:val="0"/>
        <w:smallCaps w:val="0"/>
        <w:strike w:val="0"/>
        <w:dstrike w:val="0"/>
        <w:color w:val="000000"/>
        <w:spacing w:val="0"/>
        <w:w w:val="100"/>
        <w:kern w:val="0"/>
        <w:position w:val="0"/>
        <w:highlight w:val="none"/>
        <w:vertAlign w:val="baseline"/>
      </w:rPr>
    </w:lvl>
    <w:lvl w:ilvl="2" w:tplc="F4261406">
      <w:start w:val="1"/>
      <w:numFmt w:val="decimal"/>
      <w:lvlText w:val="%3."/>
      <w:lvlJc w:val="left"/>
      <w:pPr>
        <w:ind w:left="2003" w:hanging="403"/>
      </w:pPr>
      <w:rPr>
        <w:rFonts w:hAnsi="Arial Unicode MS"/>
        <w:caps w:val="0"/>
        <w:smallCaps w:val="0"/>
        <w:strike w:val="0"/>
        <w:dstrike w:val="0"/>
        <w:color w:val="000000"/>
        <w:spacing w:val="0"/>
        <w:w w:val="100"/>
        <w:kern w:val="0"/>
        <w:position w:val="0"/>
        <w:highlight w:val="none"/>
        <w:vertAlign w:val="baseline"/>
      </w:rPr>
    </w:lvl>
    <w:lvl w:ilvl="3" w:tplc="69A2F91E">
      <w:start w:val="1"/>
      <w:numFmt w:val="decimal"/>
      <w:lvlText w:val="%4."/>
      <w:lvlJc w:val="left"/>
      <w:pPr>
        <w:ind w:left="2803" w:hanging="403"/>
      </w:pPr>
      <w:rPr>
        <w:rFonts w:hAnsi="Arial Unicode MS"/>
        <w:caps w:val="0"/>
        <w:smallCaps w:val="0"/>
        <w:strike w:val="0"/>
        <w:dstrike w:val="0"/>
        <w:color w:val="000000"/>
        <w:spacing w:val="0"/>
        <w:w w:val="100"/>
        <w:kern w:val="0"/>
        <w:position w:val="0"/>
        <w:highlight w:val="none"/>
        <w:vertAlign w:val="baseline"/>
      </w:rPr>
    </w:lvl>
    <w:lvl w:ilvl="4" w:tplc="BAA60C74">
      <w:start w:val="1"/>
      <w:numFmt w:val="decimal"/>
      <w:lvlText w:val="%5."/>
      <w:lvlJc w:val="left"/>
      <w:pPr>
        <w:ind w:left="3603" w:hanging="403"/>
      </w:pPr>
      <w:rPr>
        <w:rFonts w:hAnsi="Arial Unicode MS"/>
        <w:caps w:val="0"/>
        <w:smallCaps w:val="0"/>
        <w:strike w:val="0"/>
        <w:dstrike w:val="0"/>
        <w:color w:val="000000"/>
        <w:spacing w:val="0"/>
        <w:w w:val="100"/>
        <w:kern w:val="0"/>
        <w:position w:val="0"/>
        <w:highlight w:val="none"/>
        <w:vertAlign w:val="baseline"/>
      </w:rPr>
    </w:lvl>
    <w:lvl w:ilvl="5" w:tplc="1F242EDE">
      <w:start w:val="1"/>
      <w:numFmt w:val="decimal"/>
      <w:lvlText w:val="%6."/>
      <w:lvlJc w:val="left"/>
      <w:pPr>
        <w:ind w:left="4403" w:hanging="403"/>
      </w:pPr>
      <w:rPr>
        <w:rFonts w:hAnsi="Arial Unicode MS"/>
        <w:caps w:val="0"/>
        <w:smallCaps w:val="0"/>
        <w:strike w:val="0"/>
        <w:dstrike w:val="0"/>
        <w:color w:val="000000"/>
        <w:spacing w:val="0"/>
        <w:w w:val="100"/>
        <w:kern w:val="0"/>
        <w:position w:val="0"/>
        <w:highlight w:val="none"/>
        <w:vertAlign w:val="baseline"/>
      </w:rPr>
    </w:lvl>
    <w:lvl w:ilvl="6" w:tplc="55C27282">
      <w:start w:val="1"/>
      <w:numFmt w:val="decimal"/>
      <w:lvlText w:val="%7."/>
      <w:lvlJc w:val="left"/>
      <w:pPr>
        <w:ind w:left="5203" w:hanging="403"/>
      </w:pPr>
      <w:rPr>
        <w:rFonts w:hAnsi="Arial Unicode MS"/>
        <w:caps w:val="0"/>
        <w:smallCaps w:val="0"/>
        <w:strike w:val="0"/>
        <w:dstrike w:val="0"/>
        <w:color w:val="000000"/>
        <w:spacing w:val="0"/>
        <w:w w:val="100"/>
        <w:kern w:val="0"/>
        <w:position w:val="0"/>
        <w:highlight w:val="none"/>
        <w:vertAlign w:val="baseline"/>
      </w:rPr>
    </w:lvl>
    <w:lvl w:ilvl="7" w:tplc="59440C9A">
      <w:start w:val="1"/>
      <w:numFmt w:val="decimal"/>
      <w:lvlText w:val="%8."/>
      <w:lvlJc w:val="left"/>
      <w:pPr>
        <w:ind w:left="6003" w:hanging="403"/>
      </w:pPr>
      <w:rPr>
        <w:rFonts w:hAnsi="Arial Unicode MS"/>
        <w:caps w:val="0"/>
        <w:smallCaps w:val="0"/>
        <w:strike w:val="0"/>
        <w:dstrike w:val="0"/>
        <w:color w:val="000000"/>
        <w:spacing w:val="0"/>
        <w:w w:val="100"/>
        <w:kern w:val="0"/>
        <w:position w:val="0"/>
        <w:highlight w:val="none"/>
        <w:vertAlign w:val="baseline"/>
      </w:rPr>
    </w:lvl>
    <w:lvl w:ilvl="8" w:tplc="DDFE1E1E">
      <w:start w:val="1"/>
      <w:numFmt w:val="decimal"/>
      <w:lvlText w:val="%9."/>
      <w:lvlJc w:val="left"/>
      <w:pPr>
        <w:ind w:left="6803" w:hanging="403"/>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3C461884"/>
    <w:multiLevelType w:val="hybridMultilevel"/>
    <w:tmpl w:val="FE7C8830"/>
    <w:numStyleLink w:val="Numbered"/>
  </w:abstractNum>
  <w:abstractNum w:abstractNumId="5" w15:restartNumberingAfterBreak="0">
    <w:nsid w:val="51EC032C"/>
    <w:multiLevelType w:val="hybridMultilevel"/>
    <w:tmpl w:val="CE3A3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9483ADA"/>
    <w:multiLevelType w:val="hybridMultilevel"/>
    <w:tmpl w:val="043E1D9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Arial"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Arial"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Arial" w:hint="default"/>
      </w:rPr>
    </w:lvl>
    <w:lvl w:ilvl="8" w:tplc="08090005">
      <w:start w:val="1"/>
      <w:numFmt w:val="bullet"/>
      <w:lvlText w:val=""/>
      <w:lvlJc w:val="left"/>
      <w:pPr>
        <w:ind w:left="6829" w:hanging="360"/>
      </w:pPr>
      <w:rPr>
        <w:rFonts w:ascii="Wingdings" w:hAnsi="Wingdings" w:hint="default"/>
      </w:rPr>
    </w:lvl>
  </w:abstractNum>
  <w:abstractNum w:abstractNumId="7" w15:restartNumberingAfterBreak="0">
    <w:nsid w:val="7FC20FE7"/>
    <w:multiLevelType w:val="hybridMultilevel"/>
    <w:tmpl w:val="5608D6FA"/>
    <w:lvl w:ilvl="0" w:tplc="E4E85534">
      <w:start w:val="1"/>
      <w:numFmt w:val="decimal"/>
      <w:lvlText w:val="%1."/>
      <w:lvlJc w:val="left"/>
      <w:pPr>
        <w:ind w:left="644" w:hanging="360"/>
      </w:pPr>
      <w:rPr>
        <w:rFonts w:asciiTheme="minorHAnsi" w:hAnsiTheme="minorHAnsi" w:cstheme="minorHAnsi"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5"/>
  </w:num>
  <w:num w:numId="2">
    <w:abstractNumId w:val="3"/>
  </w:num>
  <w:num w:numId="3">
    <w:abstractNumId w:val="4"/>
  </w:num>
  <w:num w:numId="4">
    <w:abstractNumId w:val="6"/>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84"/>
    <w:rsid w:val="000013A4"/>
    <w:rsid w:val="00007CB6"/>
    <w:rsid w:val="00010492"/>
    <w:rsid w:val="00010778"/>
    <w:rsid w:val="000127B3"/>
    <w:rsid w:val="0001342D"/>
    <w:rsid w:val="000206F9"/>
    <w:rsid w:val="000222B7"/>
    <w:rsid w:val="00033A87"/>
    <w:rsid w:val="00033E7E"/>
    <w:rsid w:val="00041ABC"/>
    <w:rsid w:val="0004454A"/>
    <w:rsid w:val="00044907"/>
    <w:rsid w:val="0005031C"/>
    <w:rsid w:val="00052699"/>
    <w:rsid w:val="00053163"/>
    <w:rsid w:val="000536DE"/>
    <w:rsid w:val="00062186"/>
    <w:rsid w:val="00063F97"/>
    <w:rsid w:val="000646BE"/>
    <w:rsid w:val="00064FCD"/>
    <w:rsid w:val="0007055A"/>
    <w:rsid w:val="00072802"/>
    <w:rsid w:val="00084E50"/>
    <w:rsid w:val="00087D84"/>
    <w:rsid w:val="0009168F"/>
    <w:rsid w:val="000933D0"/>
    <w:rsid w:val="0009642D"/>
    <w:rsid w:val="0009674F"/>
    <w:rsid w:val="000A2658"/>
    <w:rsid w:val="000B18CC"/>
    <w:rsid w:val="000B594F"/>
    <w:rsid w:val="000C2B1F"/>
    <w:rsid w:val="000C5EBA"/>
    <w:rsid w:val="000C6D3C"/>
    <w:rsid w:val="000C745A"/>
    <w:rsid w:val="000C7DEC"/>
    <w:rsid w:val="000C7E79"/>
    <w:rsid w:val="000D3260"/>
    <w:rsid w:val="000D61DA"/>
    <w:rsid w:val="000E0EFC"/>
    <w:rsid w:val="000E596A"/>
    <w:rsid w:val="000E5B49"/>
    <w:rsid w:val="000E70CC"/>
    <w:rsid w:val="000E7B27"/>
    <w:rsid w:val="001022EF"/>
    <w:rsid w:val="0010340E"/>
    <w:rsid w:val="00103E57"/>
    <w:rsid w:val="00106E6D"/>
    <w:rsid w:val="001077F5"/>
    <w:rsid w:val="00110025"/>
    <w:rsid w:val="00110624"/>
    <w:rsid w:val="00111557"/>
    <w:rsid w:val="00111701"/>
    <w:rsid w:val="00112180"/>
    <w:rsid w:val="00115C9B"/>
    <w:rsid w:val="0011646F"/>
    <w:rsid w:val="0011738C"/>
    <w:rsid w:val="00121093"/>
    <w:rsid w:val="00121433"/>
    <w:rsid w:val="001246F5"/>
    <w:rsid w:val="001345F9"/>
    <w:rsid w:val="00134669"/>
    <w:rsid w:val="0013490D"/>
    <w:rsid w:val="001361C6"/>
    <w:rsid w:val="001411C2"/>
    <w:rsid w:val="001501C0"/>
    <w:rsid w:val="0015046C"/>
    <w:rsid w:val="00151895"/>
    <w:rsid w:val="00154BFF"/>
    <w:rsid w:val="001566CF"/>
    <w:rsid w:val="001572CE"/>
    <w:rsid w:val="001600B5"/>
    <w:rsid w:val="0016270E"/>
    <w:rsid w:val="00163E6E"/>
    <w:rsid w:val="0016421B"/>
    <w:rsid w:val="00167C9B"/>
    <w:rsid w:val="0017298B"/>
    <w:rsid w:val="00173FFA"/>
    <w:rsid w:val="0018088F"/>
    <w:rsid w:val="00181312"/>
    <w:rsid w:val="00182EA5"/>
    <w:rsid w:val="00191E3A"/>
    <w:rsid w:val="001949BB"/>
    <w:rsid w:val="001A3AFF"/>
    <w:rsid w:val="001A3D72"/>
    <w:rsid w:val="001B14FA"/>
    <w:rsid w:val="001B48C0"/>
    <w:rsid w:val="001C01E2"/>
    <w:rsid w:val="001C2331"/>
    <w:rsid w:val="001D44BF"/>
    <w:rsid w:val="001E1ADD"/>
    <w:rsid w:val="001E7FAF"/>
    <w:rsid w:val="001F099F"/>
    <w:rsid w:val="001F1379"/>
    <w:rsid w:val="001F1586"/>
    <w:rsid w:val="00205266"/>
    <w:rsid w:val="0021124B"/>
    <w:rsid w:val="0021129C"/>
    <w:rsid w:val="0021247B"/>
    <w:rsid w:val="00213539"/>
    <w:rsid w:val="0021769B"/>
    <w:rsid w:val="00220560"/>
    <w:rsid w:val="002212C7"/>
    <w:rsid w:val="00223A94"/>
    <w:rsid w:val="0022560E"/>
    <w:rsid w:val="002271C6"/>
    <w:rsid w:val="00231036"/>
    <w:rsid w:val="00235F51"/>
    <w:rsid w:val="0023675E"/>
    <w:rsid w:val="00240420"/>
    <w:rsid w:val="00242725"/>
    <w:rsid w:val="00242B33"/>
    <w:rsid w:val="0024695D"/>
    <w:rsid w:val="00246A61"/>
    <w:rsid w:val="002471DA"/>
    <w:rsid w:val="00256286"/>
    <w:rsid w:val="00260AE8"/>
    <w:rsid w:val="00264C2E"/>
    <w:rsid w:val="0026799E"/>
    <w:rsid w:val="002801FE"/>
    <w:rsid w:val="00287546"/>
    <w:rsid w:val="00291367"/>
    <w:rsid w:val="002A6B4D"/>
    <w:rsid w:val="002B59B2"/>
    <w:rsid w:val="002D3CBD"/>
    <w:rsid w:val="002E3BBB"/>
    <w:rsid w:val="002F08EF"/>
    <w:rsid w:val="002F20B6"/>
    <w:rsid w:val="002F5941"/>
    <w:rsid w:val="002F720A"/>
    <w:rsid w:val="00302B0F"/>
    <w:rsid w:val="00302D77"/>
    <w:rsid w:val="003047D4"/>
    <w:rsid w:val="00310BD2"/>
    <w:rsid w:val="003223C7"/>
    <w:rsid w:val="00324642"/>
    <w:rsid w:val="003303F9"/>
    <w:rsid w:val="00331B50"/>
    <w:rsid w:val="00332B52"/>
    <w:rsid w:val="00347221"/>
    <w:rsid w:val="00356026"/>
    <w:rsid w:val="00361D0E"/>
    <w:rsid w:val="00364EA6"/>
    <w:rsid w:val="00365279"/>
    <w:rsid w:val="00372B06"/>
    <w:rsid w:val="00372F15"/>
    <w:rsid w:val="00377A13"/>
    <w:rsid w:val="003803C5"/>
    <w:rsid w:val="00380D6A"/>
    <w:rsid w:val="00383A44"/>
    <w:rsid w:val="00385A90"/>
    <w:rsid w:val="00385B87"/>
    <w:rsid w:val="00387C46"/>
    <w:rsid w:val="00390183"/>
    <w:rsid w:val="00392301"/>
    <w:rsid w:val="003946DD"/>
    <w:rsid w:val="00397AEE"/>
    <w:rsid w:val="003A11FE"/>
    <w:rsid w:val="003A3C78"/>
    <w:rsid w:val="003B38E8"/>
    <w:rsid w:val="003B522D"/>
    <w:rsid w:val="003B5E15"/>
    <w:rsid w:val="003B6E7B"/>
    <w:rsid w:val="003C2FB0"/>
    <w:rsid w:val="003C7EAF"/>
    <w:rsid w:val="003D0AF5"/>
    <w:rsid w:val="003D1A4F"/>
    <w:rsid w:val="003D4BC8"/>
    <w:rsid w:val="003E01F6"/>
    <w:rsid w:val="003E2422"/>
    <w:rsid w:val="003E2DCC"/>
    <w:rsid w:val="003F31A3"/>
    <w:rsid w:val="003F3B81"/>
    <w:rsid w:val="003F46EF"/>
    <w:rsid w:val="00407D92"/>
    <w:rsid w:val="00412C81"/>
    <w:rsid w:val="004167D9"/>
    <w:rsid w:val="00421B4C"/>
    <w:rsid w:val="004238F9"/>
    <w:rsid w:val="004263B2"/>
    <w:rsid w:val="00430311"/>
    <w:rsid w:val="00430C10"/>
    <w:rsid w:val="004312C4"/>
    <w:rsid w:val="00431B44"/>
    <w:rsid w:val="00433452"/>
    <w:rsid w:val="00435EC0"/>
    <w:rsid w:val="00442D87"/>
    <w:rsid w:val="004449DE"/>
    <w:rsid w:val="00446746"/>
    <w:rsid w:val="00446940"/>
    <w:rsid w:val="00451431"/>
    <w:rsid w:val="00451A0D"/>
    <w:rsid w:val="004522C6"/>
    <w:rsid w:val="00456776"/>
    <w:rsid w:val="00475BF4"/>
    <w:rsid w:val="004762A7"/>
    <w:rsid w:val="00482230"/>
    <w:rsid w:val="00482FE1"/>
    <w:rsid w:val="00483755"/>
    <w:rsid w:val="00485F39"/>
    <w:rsid w:val="004878EA"/>
    <w:rsid w:val="004A05A8"/>
    <w:rsid w:val="004B023C"/>
    <w:rsid w:val="004B20A2"/>
    <w:rsid w:val="004B262E"/>
    <w:rsid w:val="004B3E6F"/>
    <w:rsid w:val="004B4E25"/>
    <w:rsid w:val="004B7BDC"/>
    <w:rsid w:val="004C3FFC"/>
    <w:rsid w:val="004C68B5"/>
    <w:rsid w:val="004C71BF"/>
    <w:rsid w:val="004C79BE"/>
    <w:rsid w:val="004D0655"/>
    <w:rsid w:val="004D6CC5"/>
    <w:rsid w:val="004E0DB0"/>
    <w:rsid w:val="0050007E"/>
    <w:rsid w:val="00501CEE"/>
    <w:rsid w:val="005025B1"/>
    <w:rsid w:val="0050734B"/>
    <w:rsid w:val="005075E1"/>
    <w:rsid w:val="005166CF"/>
    <w:rsid w:val="005235AE"/>
    <w:rsid w:val="00524C9D"/>
    <w:rsid w:val="00524EDF"/>
    <w:rsid w:val="00531B9E"/>
    <w:rsid w:val="005333A8"/>
    <w:rsid w:val="005365FD"/>
    <w:rsid w:val="00536FDF"/>
    <w:rsid w:val="0054012F"/>
    <w:rsid w:val="00542375"/>
    <w:rsid w:val="00544B01"/>
    <w:rsid w:val="0054573B"/>
    <w:rsid w:val="005545B5"/>
    <w:rsid w:val="00562FBD"/>
    <w:rsid w:val="00563E05"/>
    <w:rsid w:val="00566223"/>
    <w:rsid w:val="005675FC"/>
    <w:rsid w:val="0057368A"/>
    <w:rsid w:val="00574377"/>
    <w:rsid w:val="00576751"/>
    <w:rsid w:val="005800EE"/>
    <w:rsid w:val="00582DD9"/>
    <w:rsid w:val="005949D4"/>
    <w:rsid w:val="00595507"/>
    <w:rsid w:val="00596AC1"/>
    <w:rsid w:val="005A186A"/>
    <w:rsid w:val="005A1BFB"/>
    <w:rsid w:val="005A266B"/>
    <w:rsid w:val="005A42C2"/>
    <w:rsid w:val="005A4BF9"/>
    <w:rsid w:val="005A4F8E"/>
    <w:rsid w:val="005B063E"/>
    <w:rsid w:val="005B2F7C"/>
    <w:rsid w:val="005B6B1A"/>
    <w:rsid w:val="005B6FB3"/>
    <w:rsid w:val="005B7A77"/>
    <w:rsid w:val="005C1896"/>
    <w:rsid w:val="005D0116"/>
    <w:rsid w:val="005D4866"/>
    <w:rsid w:val="005D7196"/>
    <w:rsid w:val="005E0452"/>
    <w:rsid w:val="005E1293"/>
    <w:rsid w:val="005E2002"/>
    <w:rsid w:val="005F0843"/>
    <w:rsid w:val="005F3809"/>
    <w:rsid w:val="005F5C38"/>
    <w:rsid w:val="00612910"/>
    <w:rsid w:val="00613048"/>
    <w:rsid w:val="00614781"/>
    <w:rsid w:val="006157F6"/>
    <w:rsid w:val="006170FA"/>
    <w:rsid w:val="006177AC"/>
    <w:rsid w:val="00622B6F"/>
    <w:rsid w:val="00623524"/>
    <w:rsid w:val="00624354"/>
    <w:rsid w:val="00627A84"/>
    <w:rsid w:val="00627D2F"/>
    <w:rsid w:val="006309E7"/>
    <w:rsid w:val="00632798"/>
    <w:rsid w:val="00633CC2"/>
    <w:rsid w:val="006345FA"/>
    <w:rsid w:val="0063529B"/>
    <w:rsid w:val="00641CE8"/>
    <w:rsid w:val="00643133"/>
    <w:rsid w:val="0064610F"/>
    <w:rsid w:val="006478D3"/>
    <w:rsid w:val="00650FDD"/>
    <w:rsid w:val="00654918"/>
    <w:rsid w:val="0066211C"/>
    <w:rsid w:val="00662AB7"/>
    <w:rsid w:val="00662F21"/>
    <w:rsid w:val="0066575C"/>
    <w:rsid w:val="00665C46"/>
    <w:rsid w:val="00670D98"/>
    <w:rsid w:val="006723EF"/>
    <w:rsid w:val="00672EC9"/>
    <w:rsid w:val="00673537"/>
    <w:rsid w:val="00673BAC"/>
    <w:rsid w:val="00676035"/>
    <w:rsid w:val="0068494B"/>
    <w:rsid w:val="006943F6"/>
    <w:rsid w:val="006944EF"/>
    <w:rsid w:val="006A07DB"/>
    <w:rsid w:val="006B01D6"/>
    <w:rsid w:val="006B132B"/>
    <w:rsid w:val="006C5530"/>
    <w:rsid w:val="006D0534"/>
    <w:rsid w:val="006D0B87"/>
    <w:rsid w:val="006D107C"/>
    <w:rsid w:val="006D3D1C"/>
    <w:rsid w:val="006E15D2"/>
    <w:rsid w:val="006E6007"/>
    <w:rsid w:val="006F019E"/>
    <w:rsid w:val="006F1401"/>
    <w:rsid w:val="006F7496"/>
    <w:rsid w:val="006F7A6D"/>
    <w:rsid w:val="0070008D"/>
    <w:rsid w:val="00706D89"/>
    <w:rsid w:val="00712A59"/>
    <w:rsid w:val="0071351B"/>
    <w:rsid w:val="00714CF0"/>
    <w:rsid w:val="00716F99"/>
    <w:rsid w:val="007173A7"/>
    <w:rsid w:val="00722E8C"/>
    <w:rsid w:val="00723EF7"/>
    <w:rsid w:val="00724AF7"/>
    <w:rsid w:val="00726D22"/>
    <w:rsid w:val="00727032"/>
    <w:rsid w:val="00733106"/>
    <w:rsid w:val="007344E2"/>
    <w:rsid w:val="00747DF9"/>
    <w:rsid w:val="007547B6"/>
    <w:rsid w:val="00755E73"/>
    <w:rsid w:val="00755E90"/>
    <w:rsid w:val="00757497"/>
    <w:rsid w:val="00760064"/>
    <w:rsid w:val="00760393"/>
    <w:rsid w:val="00762892"/>
    <w:rsid w:val="00764180"/>
    <w:rsid w:val="00772211"/>
    <w:rsid w:val="0077312F"/>
    <w:rsid w:val="00774EB9"/>
    <w:rsid w:val="0077788E"/>
    <w:rsid w:val="00783AE9"/>
    <w:rsid w:val="00785BD5"/>
    <w:rsid w:val="00793F5D"/>
    <w:rsid w:val="007947B4"/>
    <w:rsid w:val="00795227"/>
    <w:rsid w:val="00796D00"/>
    <w:rsid w:val="007A1CB7"/>
    <w:rsid w:val="007A3B5E"/>
    <w:rsid w:val="007A52AD"/>
    <w:rsid w:val="007A5E22"/>
    <w:rsid w:val="007B11B1"/>
    <w:rsid w:val="007B1EB8"/>
    <w:rsid w:val="007B4070"/>
    <w:rsid w:val="007B60F1"/>
    <w:rsid w:val="007D34BC"/>
    <w:rsid w:val="007D483E"/>
    <w:rsid w:val="007D4D76"/>
    <w:rsid w:val="007D5F50"/>
    <w:rsid w:val="007D656D"/>
    <w:rsid w:val="007D7957"/>
    <w:rsid w:val="007E0460"/>
    <w:rsid w:val="007E14C9"/>
    <w:rsid w:val="007E464B"/>
    <w:rsid w:val="007F0297"/>
    <w:rsid w:val="00802161"/>
    <w:rsid w:val="00804683"/>
    <w:rsid w:val="00807290"/>
    <w:rsid w:val="00812227"/>
    <w:rsid w:val="008176F5"/>
    <w:rsid w:val="0082102C"/>
    <w:rsid w:val="00821AFF"/>
    <w:rsid w:val="00824134"/>
    <w:rsid w:val="00824A6A"/>
    <w:rsid w:val="008261D0"/>
    <w:rsid w:val="00831E96"/>
    <w:rsid w:val="008424A1"/>
    <w:rsid w:val="00842D81"/>
    <w:rsid w:val="008479AD"/>
    <w:rsid w:val="008546C0"/>
    <w:rsid w:val="008558A2"/>
    <w:rsid w:val="008633CE"/>
    <w:rsid w:val="008648B5"/>
    <w:rsid w:val="008668F7"/>
    <w:rsid w:val="008708FB"/>
    <w:rsid w:val="00871828"/>
    <w:rsid w:val="00880BE4"/>
    <w:rsid w:val="008A1D19"/>
    <w:rsid w:val="008B1ABA"/>
    <w:rsid w:val="008B3893"/>
    <w:rsid w:val="008B3DF4"/>
    <w:rsid w:val="008B522B"/>
    <w:rsid w:val="008D3867"/>
    <w:rsid w:val="008D4547"/>
    <w:rsid w:val="008D4D74"/>
    <w:rsid w:val="008D78A2"/>
    <w:rsid w:val="008E2D5C"/>
    <w:rsid w:val="008F0F8D"/>
    <w:rsid w:val="008F2244"/>
    <w:rsid w:val="008F4E93"/>
    <w:rsid w:val="00900559"/>
    <w:rsid w:val="00903EEE"/>
    <w:rsid w:val="00905097"/>
    <w:rsid w:val="0090666B"/>
    <w:rsid w:val="0090717F"/>
    <w:rsid w:val="00907829"/>
    <w:rsid w:val="00911E02"/>
    <w:rsid w:val="0091581A"/>
    <w:rsid w:val="00925F62"/>
    <w:rsid w:val="00930099"/>
    <w:rsid w:val="00931524"/>
    <w:rsid w:val="00931E29"/>
    <w:rsid w:val="0093369E"/>
    <w:rsid w:val="00941F56"/>
    <w:rsid w:val="00947976"/>
    <w:rsid w:val="009533BB"/>
    <w:rsid w:val="00953E56"/>
    <w:rsid w:val="0095759E"/>
    <w:rsid w:val="00961148"/>
    <w:rsid w:val="00963DFA"/>
    <w:rsid w:val="00967CBC"/>
    <w:rsid w:val="00975E2E"/>
    <w:rsid w:val="0098164D"/>
    <w:rsid w:val="00985AF6"/>
    <w:rsid w:val="00987029"/>
    <w:rsid w:val="00991A89"/>
    <w:rsid w:val="00993C1A"/>
    <w:rsid w:val="00996357"/>
    <w:rsid w:val="00996AAE"/>
    <w:rsid w:val="009A1F52"/>
    <w:rsid w:val="009A2501"/>
    <w:rsid w:val="009A487A"/>
    <w:rsid w:val="009A6A37"/>
    <w:rsid w:val="009A6F31"/>
    <w:rsid w:val="009A72C4"/>
    <w:rsid w:val="009B2BD0"/>
    <w:rsid w:val="009B3C55"/>
    <w:rsid w:val="009C031F"/>
    <w:rsid w:val="009C17E4"/>
    <w:rsid w:val="009C2249"/>
    <w:rsid w:val="009C40FC"/>
    <w:rsid w:val="009C4453"/>
    <w:rsid w:val="009C5BD3"/>
    <w:rsid w:val="009D02FD"/>
    <w:rsid w:val="009D5869"/>
    <w:rsid w:val="009D63D0"/>
    <w:rsid w:val="009D6B5B"/>
    <w:rsid w:val="009E2CD2"/>
    <w:rsid w:val="009E6052"/>
    <w:rsid w:val="009F07DF"/>
    <w:rsid w:val="00A01509"/>
    <w:rsid w:val="00A018A2"/>
    <w:rsid w:val="00A02304"/>
    <w:rsid w:val="00A06883"/>
    <w:rsid w:val="00A14D2E"/>
    <w:rsid w:val="00A17691"/>
    <w:rsid w:val="00A239ED"/>
    <w:rsid w:val="00A2443D"/>
    <w:rsid w:val="00A33A8D"/>
    <w:rsid w:val="00A42946"/>
    <w:rsid w:val="00A52468"/>
    <w:rsid w:val="00A53C67"/>
    <w:rsid w:val="00A55C19"/>
    <w:rsid w:val="00A66ADC"/>
    <w:rsid w:val="00A73509"/>
    <w:rsid w:val="00A7549A"/>
    <w:rsid w:val="00A83EE4"/>
    <w:rsid w:val="00A90814"/>
    <w:rsid w:val="00AA0F4F"/>
    <w:rsid w:val="00AA2572"/>
    <w:rsid w:val="00AA314F"/>
    <w:rsid w:val="00AA56D2"/>
    <w:rsid w:val="00AB153B"/>
    <w:rsid w:val="00AB25F7"/>
    <w:rsid w:val="00AB406A"/>
    <w:rsid w:val="00AB4341"/>
    <w:rsid w:val="00AC389B"/>
    <w:rsid w:val="00AC4719"/>
    <w:rsid w:val="00AC4CD9"/>
    <w:rsid w:val="00AC583D"/>
    <w:rsid w:val="00AD15EF"/>
    <w:rsid w:val="00AD42BB"/>
    <w:rsid w:val="00AD4498"/>
    <w:rsid w:val="00AD58B4"/>
    <w:rsid w:val="00AD744C"/>
    <w:rsid w:val="00AE0844"/>
    <w:rsid w:val="00AE2A85"/>
    <w:rsid w:val="00AE5249"/>
    <w:rsid w:val="00AF01DD"/>
    <w:rsid w:val="00AF1530"/>
    <w:rsid w:val="00AF1653"/>
    <w:rsid w:val="00B01CDE"/>
    <w:rsid w:val="00B02D70"/>
    <w:rsid w:val="00B030B3"/>
    <w:rsid w:val="00B1336C"/>
    <w:rsid w:val="00B13C4D"/>
    <w:rsid w:val="00B202CC"/>
    <w:rsid w:val="00B213F4"/>
    <w:rsid w:val="00B2351C"/>
    <w:rsid w:val="00B27D6E"/>
    <w:rsid w:val="00B31D71"/>
    <w:rsid w:val="00B31EDB"/>
    <w:rsid w:val="00B33453"/>
    <w:rsid w:val="00B36E50"/>
    <w:rsid w:val="00B36F91"/>
    <w:rsid w:val="00B427D9"/>
    <w:rsid w:val="00B54380"/>
    <w:rsid w:val="00B55F0C"/>
    <w:rsid w:val="00B62E82"/>
    <w:rsid w:val="00B64EAC"/>
    <w:rsid w:val="00B742EB"/>
    <w:rsid w:val="00B75F43"/>
    <w:rsid w:val="00B81B9D"/>
    <w:rsid w:val="00B83A57"/>
    <w:rsid w:val="00B85FCB"/>
    <w:rsid w:val="00B922E1"/>
    <w:rsid w:val="00B95080"/>
    <w:rsid w:val="00B97732"/>
    <w:rsid w:val="00BA3833"/>
    <w:rsid w:val="00BB4479"/>
    <w:rsid w:val="00BB6AFC"/>
    <w:rsid w:val="00BB740B"/>
    <w:rsid w:val="00BB7D6B"/>
    <w:rsid w:val="00BC1490"/>
    <w:rsid w:val="00BD2CA8"/>
    <w:rsid w:val="00BD3DA0"/>
    <w:rsid w:val="00BD46A8"/>
    <w:rsid w:val="00BD533F"/>
    <w:rsid w:val="00BD6C7C"/>
    <w:rsid w:val="00BD6FC5"/>
    <w:rsid w:val="00BE5953"/>
    <w:rsid w:val="00BF4CFE"/>
    <w:rsid w:val="00C06E27"/>
    <w:rsid w:val="00C101D3"/>
    <w:rsid w:val="00C10DE4"/>
    <w:rsid w:val="00C131A5"/>
    <w:rsid w:val="00C162A0"/>
    <w:rsid w:val="00C23000"/>
    <w:rsid w:val="00C25306"/>
    <w:rsid w:val="00C25C36"/>
    <w:rsid w:val="00C32022"/>
    <w:rsid w:val="00C37265"/>
    <w:rsid w:val="00C41EB5"/>
    <w:rsid w:val="00C42F6F"/>
    <w:rsid w:val="00C451E9"/>
    <w:rsid w:val="00C4646D"/>
    <w:rsid w:val="00C52AEA"/>
    <w:rsid w:val="00C54CA3"/>
    <w:rsid w:val="00C63D71"/>
    <w:rsid w:val="00C6659C"/>
    <w:rsid w:val="00C66C03"/>
    <w:rsid w:val="00C9008E"/>
    <w:rsid w:val="00C90A77"/>
    <w:rsid w:val="00C92405"/>
    <w:rsid w:val="00C930A6"/>
    <w:rsid w:val="00C934BE"/>
    <w:rsid w:val="00C95C83"/>
    <w:rsid w:val="00C96136"/>
    <w:rsid w:val="00CA48C4"/>
    <w:rsid w:val="00CA631C"/>
    <w:rsid w:val="00CA6812"/>
    <w:rsid w:val="00CA6B85"/>
    <w:rsid w:val="00CA7BFC"/>
    <w:rsid w:val="00CB6704"/>
    <w:rsid w:val="00CB7106"/>
    <w:rsid w:val="00CC3CEE"/>
    <w:rsid w:val="00CD0770"/>
    <w:rsid w:val="00CD34BC"/>
    <w:rsid w:val="00CD460C"/>
    <w:rsid w:val="00CE0C81"/>
    <w:rsid w:val="00CE0F92"/>
    <w:rsid w:val="00CE2921"/>
    <w:rsid w:val="00CE461E"/>
    <w:rsid w:val="00CE50BC"/>
    <w:rsid w:val="00CF17A8"/>
    <w:rsid w:val="00CF615D"/>
    <w:rsid w:val="00CF7C01"/>
    <w:rsid w:val="00CF7F6D"/>
    <w:rsid w:val="00D00E2E"/>
    <w:rsid w:val="00D05252"/>
    <w:rsid w:val="00D06AAA"/>
    <w:rsid w:val="00D104A3"/>
    <w:rsid w:val="00D110B4"/>
    <w:rsid w:val="00D131F3"/>
    <w:rsid w:val="00D142A1"/>
    <w:rsid w:val="00D15BEB"/>
    <w:rsid w:val="00D178B2"/>
    <w:rsid w:val="00D207A8"/>
    <w:rsid w:val="00D249F7"/>
    <w:rsid w:val="00D272D8"/>
    <w:rsid w:val="00D338E0"/>
    <w:rsid w:val="00D363D5"/>
    <w:rsid w:val="00D3729C"/>
    <w:rsid w:val="00D40073"/>
    <w:rsid w:val="00D4661B"/>
    <w:rsid w:val="00D46CBD"/>
    <w:rsid w:val="00D4716E"/>
    <w:rsid w:val="00D5245D"/>
    <w:rsid w:val="00D57E1B"/>
    <w:rsid w:val="00D60FF8"/>
    <w:rsid w:val="00D660FB"/>
    <w:rsid w:val="00D76F21"/>
    <w:rsid w:val="00D81622"/>
    <w:rsid w:val="00D82E8F"/>
    <w:rsid w:val="00D90946"/>
    <w:rsid w:val="00D91409"/>
    <w:rsid w:val="00D922EC"/>
    <w:rsid w:val="00D92F00"/>
    <w:rsid w:val="00D933C0"/>
    <w:rsid w:val="00D97B61"/>
    <w:rsid w:val="00DA2B1D"/>
    <w:rsid w:val="00DA48C0"/>
    <w:rsid w:val="00DA6812"/>
    <w:rsid w:val="00DA6FEE"/>
    <w:rsid w:val="00DB2849"/>
    <w:rsid w:val="00DB4292"/>
    <w:rsid w:val="00DB4615"/>
    <w:rsid w:val="00DB594F"/>
    <w:rsid w:val="00DC228F"/>
    <w:rsid w:val="00DC2BDD"/>
    <w:rsid w:val="00DC4C00"/>
    <w:rsid w:val="00DC7ACA"/>
    <w:rsid w:val="00DD3C7A"/>
    <w:rsid w:val="00DD7279"/>
    <w:rsid w:val="00DD76A9"/>
    <w:rsid w:val="00DD78DE"/>
    <w:rsid w:val="00DE2ECA"/>
    <w:rsid w:val="00DE7319"/>
    <w:rsid w:val="00DF3807"/>
    <w:rsid w:val="00DF482F"/>
    <w:rsid w:val="00DF594E"/>
    <w:rsid w:val="00DF5FB8"/>
    <w:rsid w:val="00DF6AE4"/>
    <w:rsid w:val="00DF6C4E"/>
    <w:rsid w:val="00E01FB2"/>
    <w:rsid w:val="00E03881"/>
    <w:rsid w:val="00E06239"/>
    <w:rsid w:val="00E07F9B"/>
    <w:rsid w:val="00E13E3B"/>
    <w:rsid w:val="00E222C3"/>
    <w:rsid w:val="00E23117"/>
    <w:rsid w:val="00E23230"/>
    <w:rsid w:val="00E2609C"/>
    <w:rsid w:val="00E3165B"/>
    <w:rsid w:val="00E33BD0"/>
    <w:rsid w:val="00E40561"/>
    <w:rsid w:val="00E40E14"/>
    <w:rsid w:val="00E422BD"/>
    <w:rsid w:val="00E4691F"/>
    <w:rsid w:val="00E50237"/>
    <w:rsid w:val="00E52E5D"/>
    <w:rsid w:val="00E52F94"/>
    <w:rsid w:val="00E55888"/>
    <w:rsid w:val="00E62224"/>
    <w:rsid w:val="00E6310E"/>
    <w:rsid w:val="00E633C0"/>
    <w:rsid w:val="00E644FF"/>
    <w:rsid w:val="00E646BD"/>
    <w:rsid w:val="00E65DB3"/>
    <w:rsid w:val="00E74490"/>
    <w:rsid w:val="00E74548"/>
    <w:rsid w:val="00E82F74"/>
    <w:rsid w:val="00E832B2"/>
    <w:rsid w:val="00E83C7F"/>
    <w:rsid w:val="00E86470"/>
    <w:rsid w:val="00E94964"/>
    <w:rsid w:val="00EA0E11"/>
    <w:rsid w:val="00EA39E4"/>
    <w:rsid w:val="00EA42D3"/>
    <w:rsid w:val="00EA5FEE"/>
    <w:rsid w:val="00EA662F"/>
    <w:rsid w:val="00EA70DE"/>
    <w:rsid w:val="00EA718D"/>
    <w:rsid w:val="00EC0EEC"/>
    <w:rsid w:val="00EC1AD2"/>
    <w:rsid w:val="00EC3C7A"/>
    <w:rsid w:val="00EC7D65"/>
    <w:rsid w:val="00ED0AAF"/>
    <w:rsid w:val="00ED4A78"/>
    <w:rsid w:val="00ED6598"/>
    <w:rsid w:val="00EE0D94"/>
    <w:rsid w:val="00EE41EA"/>
    <w:rsid w:val="00EF2AA7"/>
    <w:rsid w:val="00F029BE"/>
    <w:rsid w:val="00F105A1"/>
    <w:rsid w:val="00F107F1"/>
    <w:rsid w:val="00F131E0"/>
    <w:rsid w:val="00F218AF"/>
    <w:rsid w:val="00F24785"/>
    <w:rsid w:val="00F26D55"/>
    <w:rsid w:val="00F42AB2"/>
    <w:rsid w:val="00F51508"/>
    <w:rsid w:val="00F519A6"/>
    <w:rsid w:val="00F55562"/>
    <w:rsid w:val="00F62A19"/>
    <w:rsid w:val="00F705DC"/>
    <w:rsid w:val="00F75AF4"/>
    <w:rsid w:val="00F763A9"/>
    <w:rsid w:val="00F76F71"/>
    <w:rsid w:val="00F77A24"/>
    <w:rsid w:val="00F831A5"/>
    <w:rsid w:val="00F84EC7"/>
    <w:rsid w:val="00F93A25"/>
    <w:rsid w:val="00F95067"/>
    <w:rsid w:val="00F97BC3"/>
    <w:rsid w:val="00FA04B2"/>
    <w:rsid w:val="00FA3FEF"/>
    <w:rsid w:val="00FA47D1"/>
    <w:rsid w:val="00FA53B9"/>
    <w:rsid w:val="00FA5F42"/>
    <w:rsid w:val="00FB0045"/>
    <w:rsid w:val="00FB2AEC"/>
    <w:rsid w:val="00FB3178"/>
    <w:rsid w:val="00FB4000"/>
    <w:rsid w:val="00FC0221"/>
    <w:rsid w:val="00FC1D9C"/>
    <w:rsid w:val="00FC2345"/>
    <w:rsid w:val="00FC6DCD"/>
    <w:rsid w:val="00FE1FC0"/>
    <w:rsid w:val="00FF5561"/>
    <w:rsid w:val="00FF784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DF711E"/>
  <w15:docId w15:val="{1BE18468-0621-4701-A842-3FFA7F8B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A8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27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AAA">
    <w:name w:val="Body A A A"/>
    <w:rsid w:val="00627A8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Numbered">
    <w:name w:val="Numbered"/>
    <w:rsid w:val="00627A84"/>
    <w:pPr>
      <w:numPr>
        <w:numId w:val="2"/>
      </w:numPr>
    </w:pPr>
  </w:style>
  <w:style w:type="paragraph" w:styleId="Header">
    <w:name w:val="header"/>
    <w:basedOn w:val="Normal"/>
    <w:link w:val="HeaderChar"/>
    <w:uiPriority w:val="99"/>
    <w:unhideWhenUsed/>
    <w:rsid w:val="0062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7A84"/>
    <w:rPr>
      <w:rFonts w:ascii="Calibri" w:eastAsia="Calibri" w:hAnsi="Calibri" w:cs="Times New Roman"/>
      <w:lang w:val="en-GB"/>
    </w:rPr>
  </w:style>
  <w:style w:type="paragraph" w:styleId="Footer">
    <w:name w:val="footer"/>
    <w:basedOn w:val="Normal"/>
    <w:link w:val="FooterChar"/>
    <w:uiPriority w:val="99"/>
    <w:unhideWhenUsed/>
    <w:rsid w:val="0062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A84"/>
    <w:rPr>
      <w:rFonts w:ascii="Calibri" w:eastAsia="Calibri" w:hAnsi="Calibri" w:cs="Times New Roman"/>
      <w:lang w:val="en-GB"/>
    </w:rPr>
  </w:style>
  <w:style w:type="paragraph" w:styleId="BalloonText">
    <w:name w:val="Balloon Text"/>
    <w:basedOn w:val="Normal"/>
    <w:link w:val="BalloonTextChar"/>
    <w:uiPriority w:val="99"/>
    <w:semiHidden/>
    <w:unhideWhenUsed/>
    <w:rsid w:val="00627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A84"/>
    <w:rPr>
      <w:rFonts w:ascii="Tahoma" w:eastAsia="Calibri" w:hAnsi="Tahoma" w:cs="Tahoma"/>
      <w:sz w:val="16"/>
      <w:szCs w:val="16"/>
      <w:lang w:val="en-GB"/>
    </w:rPr>
  </w:style>
  <w:style w:type="paragraph" w:styleId="Revision">
    <w:name w:val="Revision"/>
    <w:hidden/>
    <w:uiPriority w:val="99"/>
    <w:semiHidden/>
    <w:rsid w:val="0011646F"/>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712A59"/>
    <w:pPr>
      <w:spacing w:after="0" w:line="240" w:lineRule="auto"/>
      <w:ind w:left="720"/>
      <w:contextualSpacing/>
      <w:jc w:val="both"/>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6F7496"/>
    <w:rPr>
      <w:sz w:val="16"/>
      <w:szCs w:val="16"/>
    </w:rPr>
  </w:style>
  <w:style w:type="paragraph" w:styleId="CommentText">
    <w:name w:val="annotation text"/>
    <w:basedOn w:val="Normal"/>
    <w:link w:val="CommentTextChar"/>
    <w:uiPriority w:val="99"/>
    <w:semiHidden/>
    <w:unhideWhenUsed/>
    <w:rsid w:val="006F7496"/>
    <w:pPr>
      <w:spacing w:line="240" w:lineRule="auto"/>
    </w:pPr>
    <w:rPr>
      <w:sz w:val="20"/>
      <w:szCs w:val="20"/>
    </w:rPr>
  </w:style>
  <w:style w:type="character" w:customStyle="1" w:styleId="CommentTextChar">
    <w:name w:val="Comment Text Char"/>
    <w:basedOn w:val="DefaultParagraphFont"/>
    <w:link w:val="CommentText"/>
    <w:uiPriority w:val="99"/>
    <w:semiHidden/>
    <w:rsid w:val="006F749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7496"/>
    <w:rPr>
      <w:b/>
      <w:bCs/>
    </w:rPr>
  </w:style>
  <w:style w:type="character" w:customStyle="1" w:styleId="CommentSubjectChar">
    <w:name w:val="Comment Subject Char"/>
    <w:basedOn w:val="CommentTextChar"/>
    <w:link w:val="CommentSubject"/>
    <w:uiPriority w:val="99"/>
    <w:semiHidden/>
    <w:rsid w:val="006F7496"/>
    <w:rPr>
      <w:rFonts w:ascii="Calibri" w:eastAsia="Calibri" w:hAnsi="Calibri" w:cs="Times New Roman"/>
      <w:b/>
      <w:bCs/>
      <w:sz w:val="20"/>
      <w:szCs w:val="20"/>
      <w:lang w:val="en-GB"/>
    </w:rPr>
  </w:style>
  <w:style w:type="character" w:styleId="Strong">
    <w:name w:val="Strong"/>
    <w:uiPriority w:val="22"/>
    <w:qFormat/>
    <w:rsid w:val="00EA0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5995">
      <w:bodyDiv w:val="1"/>
      <w:marLeft w:val="0"/>
      <w:marRight w:val="0"/>
      <w:marTop w:val="0"/>
      <w:marBottom w:val="0"/>
      <w:divBdr>
        <w:top w:val="none" w:sz="0" w:space="0" w:color="auto"/>
        <w:left w:val="none" w:sz="0" w:space="0" w:color="auto"/>
        <w:bottom w:val="none" w:sz="0" w:space="0" w:color="auto"/>
        <w:right w:val="none" w:sz="0" w:space="0" w:color="auto"/>
      </w:divBdr>
    </w:div>
    <w:div w:id="991324137">
      <w:bodyDiv w:val="1"/>
      <w:marLeft w:val="0"/>
      <w:marRight w:val="0"/>
      <w:marTop w:val="0"/>
      <w:marBottom w:val="0"/>
      <w:divBdr>
        <w:top w:val="none" w:sz="0" w:space="0" w:color="auto"/>
        <w:left w:val="none" w:sz="0" w:space="0" w:color="auto"/>
        <w:bottom w:val="none" w:sz="0" w:space="0" w:color="auto"/>
        <w:right w:val="none" w:sz="0" w:space="0" w:color="auto"/>
      </w:divBdr>
    </w:div>
    <w:div w:id="1067337298">
      <w:bodyDiv w:val="1"/>
      <w:marLeft w:val="0"/>
      <w:marRight w:val="0"/>
      <w:marTop w:val="0"/>
      <w:marBottom w:val="0"/>
      <w:divBdr>
        <w:top w:val="none" w:sz="0" w:space="0" w:color="auto"/>
        <w:left w:val="none" w:sz="0" w:space="0" w:color="auto"/>
        <w:bottom w:val="none" w:sz="0" w:space="0" w:color="auto"/>
        <w:right w:val="none" w:sz="0" w:space="0" w:color="auto"/>
      </w:divBdr>
    </w:div>
    <w:div w:id="1175805849">
      <w:bodyDiv w:val="1"/>
      <w:marLeft w:val="0"/>
      <w:marRight w:val="0"/>
      <w:marTop w:val="0"/>
      <w:marBottom w:val="0"/>
      <w:divBdr>
        <w:top w:val="none" w:sz="0" w:space="0" w:color="auto"/>
        <w:left w:val="none" w:sz="0" w:space="0" w:color="auto"/>
        <w:bottom w:val="none" w:sz="0" w:space="0" w:color="auto"/>
        <w:right w:val="none" w:sz="0" w:space="0" w:color="auto"/>
      </w:divBdr>
    </w:div>
    <w:div w:id="1258751070">
      <w:bodyDiv w:val="1"/>
      <w:marLeft w:val="0"/>
      <w:marRight w:val="0"/>
      <w:marTop w:val="0"/>
      <w:marBottom w:val="0"/>
      <w:divBdr>
        <w:top w:val="none" w:sz="0" w:space="0" w:color="auto"/>
        <w:left w:val="none" w:sz="0" w:space="0" w:color="auto"/>
        <w:bottom w:val="none" w:sz="0" w:space="0" w:color="auto"/>
        <w:right w:val="none" w:sz="0" w:space="0" w:color="auto"/>
      </w:divBdr>
    </w:div>
    <w:div w:id="1870802430">
      <w:bodyDiv w:val="1"/>
      <w:marLeft w:val="0"/>
      <w:marRight w:val="0"/>
      <w:marTop w:val="0"/>
      <w:marBottom w:val="0"/>
      <w:divBdr>
        <w:top w:val="none" w:sz="0" w:space="0" w:color="auto"/>
        <w:left w:val="none" w:sz="0" w:space="0" w:color="auto"/>
        <w:bottom w:val="none" w:sz="0" w:space="0" w:color="auto"/>
        <w:right w:val="none" w:sz="0" w:space="0" w:color="auto"/>
      </w:divBdr>
    </w:div>
    <w:div w:id="20062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067E-D554-4764-8F18-65C4503E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Láng Péter</dc:creator>
  <cp:lastModifiedBy>LANG Peter</cp:lastModifiedBy>
  <cp:revision>58</cp:revision>
  <cp:lastPrinted>2019-03-28T06:42:00Z</cp:lastPrinted>
  <dcterms:created xsi:type="dcterms:W3CDTF">2019-03-22T16:11:00Z</dcterms:created>
  <dcterms:modified xsi:type="dcterms:W3CDTF">2019-03-28T06:44:00Z</dcterms:modified>
</cp:coreProperties>
</file>